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08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1"/>
          <w:w w:val="96"/>
          <w:kern w:val="0"/>
          <w:sz w:val="44"/>
          <w:szCs w:val="44"/>
          <w:fitText w:val="7002" w:id="965083450"/>
          <w:lang w:val="en-US" w:eastAsia="zh-CN"/>
        </w:rPr>
        <w:t>关于开展</w:t>
      </w:r>
      <w:r>
        <w:rPr>
          <w:rFonts w:hint="eastAsia" w:ascii="方正小标宋简体" w:hAnsi="方正小标宋简体" w:eastAsia="方正小标宋简体" w:cs="方正小标宋简体"/>
          <w:spacing w:val="1"/>
          <w:w w:val="96"/>
          <w:kern w:val="0"/>
          <w:sz w:val="44"/>
          <w:szCs w:val="44"/>
          <w:fitText w:val="7002" w:id="965083450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1"/>
          <w:w w:val="96"/>
          <w:kern w:val="0"/>
          <w:sz w:val="44"/>
          <w:szCs w:val="44"/>
          <w:fitText w:val="7002" w:id="96508345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1"/>
          <w:w w:val="96"/>
          <w:kern w:val="0"/>
          <w:sz w:val="44"/>
          <w:szCs w:val="44"/>
          <w:fitText w:val="7002" w:id="965083450"/>
        </w:rPr>
        <w:t>年“中秋、国庆”</w:t>
      </w:r>
      <w:r>
        <w:rPr>
          <w:rFonts w:hint="eastAsia" w:ascii="方正小标宋简体" w:hAnsi="方正小标宋简体" w:eastAsia="方正小标宋简体" w:cs="方正小标宋简体"/>
          <w:spacing w:val="1"/>
          <w:w w:val="96"/>
          <w:kern w:val="0"/>
          <w:sz w:val="44"/>
          <w:szCs w:val="44"/>
          <w:fitText w:val="7002" w:id="965083450"/>
          <w:lang w:val="en-US" w:eastAsia="zh-CN"/>
        </w:rPr>
        <w:t>节</w:t>
      </w:r>
      <w:r>
        <w:rPr>
          <w:rFonts w:hint="eastAsia" w:ascii="方正小标宋简体" w:hAnsi="方正小标宋简体" w:eastAsia="方正小标宋简体" w:cs="方正小标宋简体"/>
          <w:spacing w:val="17"/>
          <w:w w:val="96"/>
          <w:kern w:val="0"/>
          <w:sz w:val="44"/>
          <w:szCs w:val="44"/>
          <w:fitText w:val="7002" w:id="965083450"/>
          <w:lang w:val="en-US" w:eastAsia="zh-CN"/>
        </w:rPr>
        <w:t>前</w:t>
      </w:r>
      <w:r>
        <w:rPr>
          <w:rFonts w:hint="eastAsia" w:ascii="方正小标宋简体" w:hAnsi="方正小标宋简体" w:eastAsia="方正小标宋简体" w:cs="方正小标宋简体"/>
          <w:spacing w:val="1"/>
          <w:w w:val="99"/>
          <w:kern w:val="0"/>
          <w:sz w:val="44"/>
          <w:szCs w:val="44"/>
          <w:fitText w:val="3077" w:id="1574266173"/>
          <w:lang w:val="en-US" w:eastAsia="zh-CN"/>
        </w:rPr>
        <w:t>安全检查的通</w:t>
      </w:r>
      <w:r>
        <w:rPr>
          <w:rFonts w:hint="eastAsia" w:ascii="方正小标宋简体" w:hAnsi="方正小标宋简体" w:eastAsia="方正小标宋简体" w:cs="方正小标宋简体"/>
          <w:spacing w:val="17"/>
          <w:w w:val="99"/>
          <w:kern w:val="0"/>
          <w:sz w:val="44"/>
          <w:szCs w:val="44"/>
          <w:fitText w:val="3077" w:id="1574266173"/>
          <w:lang w:val="en-US" w:eastAsia="zh-CN"/>
        </w:rPr>
        <w:t>知</w:t>
      </w:r>
    </w:p>
    <w:p w14:paraId="1328B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2DDD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各部室、各在建项目部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航晟建设公司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2248C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年“中秋、国庆”双节将至，为切实防范化解施工领域安全风险，坚决遏制重特大事故发生，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公司将于近期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开展节前安全生产检查。现将有关事项通知如下：</w:t>
      </w:r>
    </w:p>
    <w:p w14:paraId="0781D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2" w:leftChars="20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 检查时间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 w14:paraId="269A1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自查自纠阶段（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日—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相关单位及部室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全面开展隐患自查，建立台账，落实整改。</w:t>
      </w:r>
    </w:p>
    <w:p w14:paraId="2B66B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督查抽查阶段（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日—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日）成立专项检查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小</w:t>
      </w:r>
      <w:r>
        <w:rPr>
          <w:rFonts w:hint="eastAsia" w:ascii="仿宋_GB2312" w:hAnsi="仿宋_GB2312" w:eastAsia="仿宋_GB2312" w:cs="仿宋_GB2312"/>
          <w:sz w:val="32"/>
          <w:szCs w:val="32"/>
        </w:rPr>
        <w:t>组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，由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公司领导带队</w:t>
      </w:r>
      <w:r>
        <w:rPr>
          <w:rFonts w:hint="eastAsia" w:ascii="仿宋_GB2312" w:hAnsi="仿宋_GB2312" w:eastAsia="仿宋_GB2312" w:cs="仿宋_GB2312"/>
          <w:sz w:val="32"/>
          <w:szCs w:val="32"/>
        </w:rPr>
        <w:t>对各重点在建项目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开展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现场</w:t>
      </w:r>
      <w:r>
        <w:rPr>
          <w:rFonts w:hint="eastAsia" w:ascii="仿宋_GB2312" w:hAnsi="仿宋_GB2312" w:eastAsia="仿宋_GB2312" w:cs="仿宋_GB2312"/>
          <w:sz w:val="32"/>
          <w:szCs w:val="32"/>
        </w:rPr>
        <w:t>督查。</w:t>
      </w:r>
    </w:p>
    <w:p w14:paraId="722D0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 检查范围</w:t>
      </w:r>
    </w:p>
    <w:p w14:paraId="2FD87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各在建房屋建筑、市政基础设施工程等。</w:t>
      </w:r>
    </w:p>
    <w:p w14:paraId="75EED6E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16" w:leftChars="100" w:firstLine="316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工作要求</w:t>
      </w:r>
    </w:p>
    <w:p w14:paraId="5C2546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提高站位，压实责任：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各在建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项目部要深刻认识节前安全生产的严峻形势，坚决克服麻痹思想和侥幸心理，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负责人要切实履行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安全生产</w:t>
      </w:r>
      <w:r>
        <w:rPr>
          <w:rFonts w:hint="eastAsia" w:ascii="仿宋_GB2312" w:hAnsi="仿宋_GB2312" w:eastAsia="仿宋_GB2312" w:cs="仿宋_GB2312"/>
          <w:sz w:val="32"/>
          <w:szCs w:val="32"/>
        </w:rPr>
        <w:t>“第一责任人”职责，亲自部署、亲自检查，确保责任层层传导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落实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（二）全面排查，闭环整改：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各在建项目部要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全面开展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隐患</w:t>
      </w:r>
      <w:r>
        <w:rPr>
          <w:rFonts w:hint="eastAsia" w:ascii="仿宋_GB2312" w:hAnsi="仿宋_GB2312" w:eastAsia="仿宋_GB2312" w:cs="仿宋_GB2312"/>
          <w:sz w:val="32"/>
          <w:szCs w:val="32"/>
        </w:rPr>
        <w:t>排查，对发现的隐患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保持</w:t>
      </w:r>
      <w:r>
        <w:rPr>
          <w:rFonts w:hint="eastAsia" w:ascii="仿宋_GB2312" w:hAnsi="仿宋_GB2312" w:eastAsia="仿宋_GB2312" w:cs="仿宋_GB2312"/>
          <w:sz w:val="32"/>
          <w:szCs w:val="32"/>
        </w:rPr>
        <w:t>“零容忍”，建立隐患整改台账，明确整改责任人、整改措施和整改时限，实行“闭环销号”管理，确保隐患动态清零。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）强化值守，畅通信息：节日期间，各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要严格执行值班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值守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制度，确保通讯联络畅通，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若发生</w:t>
      </w:r>
      <w:r>
        <w:rPr>
          <w:rFonts w:hint="eastAsia" w:ascii="仿宋_GB2312" w:hAnsi="仿宋_GB2312" w:eastAsia="仿宋_GB2312" w:cs="仿宋_GB2312"/>
          <w:sz w:val="32"/>
          <w:szCs w:val="32"/>
        </w:rPr>
        <w:t>突发险情或事故，必须第一时间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</w:rPr>
        <w:t>规定程序上报，坚决杜绝迟报、漏报、瞒报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FA7F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请各单位于202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日前，将节前安全检查隐患整改台账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与值班表报</w:t>
      </w:r>
      <w:r>
        <w:rPr>
          <w:rFonts w:hint="eastAsia" w:ascii="仿宋_GB2312" w:hAnsi="仿宋_GB2312" w:eastAsia="仿宋_GB2312" w:cs="仿宋_GB2312"/>
          <w:sz w:val="32"/>
          <w:szCs w:val="32"/>
        </w:rPr>
        <w:t>送至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综合办公室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bookmarkEnd w:id="0"/>
    <w:p w14:paraId="42C6E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特此通知。</w:t>
      </w:r>
    </w:p>
    <w:p w14:paraId="2B0D4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 w14:paraId="6D0F0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740" w:leftChars="1000" w:hanging="1580" w:hangingChars="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武汉蔡甸经济开发区</w:t>
      </w:r>
      <w:r>
        <w:rPr>
          <w:rFonts w:hint="eastAsia" w:ascii="仿宋_GB2312" w:hAnsi="仿宋_GB2312" w:eastAsia="仿宋_GB2312" w:cs="仿宋_GB2312"/>
          <w:sz w:val="32"/>
          <w:szCs w:val="32"/>
        </w:rPr>
        <w:t>投资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集团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BF5119A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96C8C81">
      <w:pPr>
        <w:pStyle w:val="2"/>
        <w:jc w:val="both"/>
        <w:rPr>
          <w:rFonts w:hint="eastAsia"/>
          <w:b/>
          <w:bCs/>
          <w:sz w:val="48"/>
          <w:szCs w:val="48"/>
          <w:lang w:val="en-US" w:eastAsia="zh-CN"/>
        </w:rPr>
      </w:pPr>
    </w:p>
    <w:p w14:paraId="47916B00">
      <w:pPr>
        <w:pStyle w:val="2"/>
        <w:jc w:val="both"/>
        <w:rPr>
          <w:rFonts w:hint="eastAsia"/>
          <w:b/>
          <w:bCs/>
          <w:sz w:val="48"/>
          <w:szCs w:val="48"/>
          <w:lang w:val="en-US" w:eastAsia="zh-CN"/>
        </w:rPr>
      </w:pPr>
    </w:p>
    <w:p w14:paraId="5062344F">
      <w:pPr>
        <w:pStyle w:val="2"/>
        <w:jc w:val="both"/>
        <w:rPr>
          <w:rFonts w:hint="eastAsia"/>
          <w:b/>
          <w:bCs/>
          <w:sz w:val="48"/>
          <w:szCs w:val="48"/>
          <w:lang w:val="en-US" w:eastAsia="zh-CN"/>
        </w:rPr>
      </w:pPr>
    </w:p>
    <w:p w14:paraId="7DE110B4">
      <w:pPr>
        <w:pStyle w:val="2"/>
        <w:jc w:val="both"/>
        <w:rPr>
          <w:rFonts w:hint="eastAsia"/>
          <w:b/>
          <w:bCs/>
          <w:sz w:val="48"/>
          <w:szCs w:val="48"/>
          <w:lang w:val="en-US" w:eastAsia="zh-CN"/>
        </w:rPr>
      </w:pPr>
    </w:p>
    <w:p w14:paraId="18BE1ED0">
      <w:pPr>
        <w:pStyle w:val="2"/>
        <w:jc w:val="both"/>
        <w:rPr>
          <w:rFonts w:hint="eastAsia"/>
          <w:b/>
          <w:bCs/>
          <w:sz w:val="48"/>
          <w:szCs w:val="48"/>
          <w:lang w:val="en-US" w:eastAsia="zh-CN"/>
        </w:rPr>
      </w:pPr>
    </w:p>
    <w:p w14:paraId="7CA8FA12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2DD9B178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4C541544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5054619C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经开投公司在建项目第三方安全检查计划表</w:t>
      </w:r>
    </w:p>
    <w:tbl>
      <w:tblPr>
        <w:tblStyle w:val="5"/>
        <w:tblW w:w="8850" w:type="dxa"/>
        <w:tblInd w:w="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4614"/>
        <w:gridCol w:w="2108"/>
        <w:gridCol w:w="1266"/>
      </w:tblGrid>
      <w:tr w14:paraId="62F2A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6" w:hRule="atLeast"/>
        </w:trPr>
        <w:tc>
          <w:tcPr>
            <w:tcW w:w="862" w:type="dxa"/>
            <w:noWrap w:val="0"/>
            <w:vAlign w:val="center"/>
          </w:tcPr>
          <w:p w14:paraId="3287DD5C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eastAsia" w:eastAsia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614" w:type="dxa"/>
            <w:noWrap w:val="0"/>
            <w:vAlign w:val="center"/>
          </w:tcPr>
          <w:p w14:paraId="1CA7E2BA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default" w:eastAsia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108" w:type="dxa"/>
            <w:noWrap w:val="0"/>
            <w:vAlign w:val="center"/>
          </w:tcPr>
          <w:p w14:paraId="4C8B664A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计划检查日期</w:t>
            </w:r>
          </w:p>
        </w:tc>
        <w:tc>
          <w:tcPr>
            <w:tcW w:w="1266" w:type="dxa"/>
            <w:noWrap w:val="0"/>
            <w:vAlign w:val="center"/>
          </w:tcPr>
          <w:p w14:paraId="5086EC76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6B342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862" w:type="dxa"/>
            <w:noWrap w:val="0"/>
            <w:vAlign w:val="center"/>
          </w:tcPr>
          <w:p w14:paraId="0B742B29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14" w:type="dxa"/>
            <w:noWrap w:val="0"/>
            <w:vAlign w:val="center"/>
          </w:tcPr>
          <w:p w14:paraId="3009963C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武汉蔡甸经济开发区绿色产业双创培训孵化中心建设项目（A区）</w:t>
            </w:r>
          </w:p>
          <w:p w14:paraId="502D6713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武汉蔡甸经济开发区产业综合配套项目</w:t>
            </w:r>
          </w:p>
        </w:tc>
        <w:tc>
          <w:tcPr>
            <w:tcW w:w="2108" w:type="dxa"/>
            <w:noWrap w:val="0"/>
            <w:vAlign w:val="center"/>
          </w:tcPr>
          <w:p w14:paraId="79F93E61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9月20日下午</w:t>
            </w:r>
          </w:p>
        </w:tc>
        <w:tc>
          <w:tcPr>
            <w:tcW w:w="1266" w:type="dxa"/>
            <w:noWrap w:val="0"/>
            <w:vAlign w:val="center"/>
          </w:tcPr>
          <w:p w14:paraId="1485903B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03E7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862" w:type="dxa"/>
            <w:noWrap w:val="0"/>
            <w:vAlign w:val="center"/>
          </w:tcPr>
          <w:p w14:paraId="4A927789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614" w:type="dxa"/>
            <w:noWrap w:val="0"/>
            <w:vAlign w:val="center"/>
          </w:tcPr>
          <w:p w14:paraId="1BED1C07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武汉航空新材料产业园项目</w:t>
            </w:r>
          </w:p>
        </w:tc>
        <w:tc>
          <w:tcPr>
            <w:tcW w:w="2108" w:type="dxa"/>
            <w:noWrap w:val="0"/>
            <w:vAlign w:val="center"/>
          </w:tcPr>
          <w:p w14:paraId="5877C5E8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9月21日上午</w:t>
            </w:r>
          </w:p>
        </w:tc>
        <w:tc>
          <w:tcPr>
            <w:tcW w:w="1266" w:type="dxa"/>
            <w:noWrap w:val="0"/>
            <w:vAlign w:val="center"/>
          </w:tcPr>
          <w:p w14:paraId="6CCB2481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32BB6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862" w:type="dxa"/>
            <w:noWrap w:val="0"/>
            <w:vAlign w:val="center"/>
          </w:tcPr>
          <w:p w14:paraId="6E8DD5F5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614" w:type="dxa"/>
            <w:noWrap w:val="0"/>
            <w:vAlign w:val="center"/>
          </w:tcPr>
          <w:p w14:paraId="2BF5BFCB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武汉智能网联汽车零部件产业园（一期）</w:t>
            </w:r>
          </w:p>
        </w:tc>
        <w:tc>
          <w:tcPr>
            <w:tcW w:w="2108" w:type="dxa"/>
            <w:noWrap w:val="0"/>
            <w:vAlign w:val="center"/>
          </w:tcPr>
          <w:p w14:paraId="6561DB8E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9月21日下午</w:t>
            </w:r>
          </w:p>
        </w:tc>
        <w:tc>
          <w:tcPr>
            <w:tcW w:w="1266" w:type="dxa"/>
            <w:noWrap w:val="0"/>
            <w:vAlign w:val="center"/>
          </w:tcPr>
          <w:p w14:paraId="5E606045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3B31B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</w:trPr>
        <w:tc>
          <w:tcPr>
            <w:tcW w:w="862" w:type="dxa"/>
            <w:noWrap w:val="0"/>
            <w:vAlign w:val="center"/>
          </w:tcPr>
          <w:p w14:paraId="5A091BD2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14" w:type="dxa"/>
            <w:noWrap w:val="0"/>
            <w:vAlign w:val="center"/>
          </w:tcPr>
          <w:p w14:paraId="635C6090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武汉半导体装备产业园（一期）</w:t>
            </w:r>
          </w:p>
          <w:p w14:paraId="4D4A158F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蔡甸经开区常福、奓山片区隐患排水管网改造工程（奓山、永安、大集片区）</w:t>
            </w:r>
          </w:p>
        </w:tc>
        <w:tc>
          <w:tcPr>
            <w:tcW w:w="2108" w:type="dxa"/>
            <w:noWrap w:val="0"/>
            <w:vAlign w:val="center"/>
          </w:tcPr>
          <w:p w14:paraId="12A8B5F9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9月22日下午</w:t>
            </w:r>
          </w:p>
        </w:tc>
        <w:tc>
          <w:tcPr>
            <w:tcW w:w="1266" w:type="dxa"/>
            <w:noWrap w:val="0"/>
            <w:vAlign w:val="center"/>
          </w:tcPr>
          <w:p w14:paraId="53CE61C7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5110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</w:trPr>
        <w:tc>
          <w:tcPr>
            <w:tcW w:w="862" w:type="dxa"/>
            <w:noWrap w:val="0"/>
            <w:vAlign w:val="center"/>
          </w:tcPr>
          <w:p w14:paraId="1C05CC1A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614" w:type="dxa"/>
            <w:noWrap w:val="0"/>
            <w:vAlign w:val="center"/>
          </w:tcPr>
          <w:p w14:paraId="6CB5DCF3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中坤照明厂房改造工程（无人售货机生产线技术升级及厂房改造工程）</w:t>
            </w:r>
          </w:p>
          <w:p w14:paraId="2A00FD7A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弗吉亚厂房改造工程（汽车座椅总成生产线技术升级及厂房改造工程）</w:t>
            </w:r>
          </w:p>
        </w:tc>
        <w:tc>
          <w:tcPr>
            <w:tcW w:w="2108" w:type="dxa"/>
            <w:noWrap w:val="0"/>
            <w:vAlign w:val="center"/>
          </w:tcPr>
          <w:p w14:paraId="469EAAF2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9月23日下午</w:t>
            </w:r>
          </w:p>
        </w:tc>
        <w:tc>
          <w:tcPr>
            <w:tcW w:w="1266" w:type="dxa"/>
            <w:noWrap w:val="0"/>
            <w:vAlign w:val="center"/>
          </w:tcPr>
          <w:p w14:paraId="57B7064B">
            <w:pPr>
              <w:numPr>
                <w:ilvl w:val="0"/>
                <w:numId w:val="0"/>
              </w:numPr>
              <w:spacing w:line="240" w:lineRule="auto"/>
              <w:ind w:left="0" w:right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</w:tbl>
    <w:p w14:paraId="123C1F36">
      <w:pPr>
        <w:jc w:val="both"/>
        <w:rPr>
          <w:rFonts w:hint="default"/>
          <w:b/>
          <w:bCs/>
          <w:sz w:val="24"/>
          <w:szCs w:val="24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FFA735EF-64B1-407A-9C91-4E4AB2DF95A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5EF9356-E177-44CA-812E-111E506772C0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7924B98-D4AB-43E8-BFFF-07F24948F9D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2563D59-7B4D-429D-ADE1-2212469BF1F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E9D0D2"/>
    <w:multiLevelType w:val="singleLevel"/>
    <w:tmpl w:val="09E9D0D2"/>
    <w:lvl w:ilvl="0" w:tentative="0">
      <w:start w:val="3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0ZjA2ZDMwMmYwZDExYzNlYTYxZmYyNDAzNWZhYmIifQ=="/>
  </w:docVars>
  <w:rsids>
    <w:rsidRoot w:val="7806700A"/>
    <w:rsid w:val="02233BCC"/>
    <w:rsid w:val="02AF1B9B"/>
    <w:rsid w:val="03701876"/>
    <w:rsid w:val="0580501B"/>
    <w:rsid w:val="05AC4062"/>
    <w:rsid w:val="05B85905"/>
    <w:rsid w:val="06C947A0"/>
    <w:rsid w:val="073360BD"/>
    <w:rsid w:val="0794089E"/>
    <w:rsid w:val="0972111F"/>
    <w:rsid w:val="0A084629"/>
    <w:rsid w:val="0A0C2EA2"/>
    <w:rsid w:val="0A566154"/>
    <w:rsid w:val="0B971310"/>
    <w:rsid w:val="0DEC1097"/>
    <w:rsid w:val="0DF93BBD"/>
    <w:rsid w:val="0EAA3109"/>
    <w:rsid w:val="0EC3241C"/>
    <w:rsid w:val="108B0D18"/>
    <w:rsid w:val="10BC63AA"/>
    <w:rsid w:val="11301FEB"/>
    <w:rsid w:val="119360D6"/>
    <w:rsid w:val="12767ED2"/>
    <w:rsid w:val="12CC3D8A"/>
    <w:rsid w:val="13DB5B12"/>
    <w:rsid w:val="14397409"/>
    <w:rsid w:val="15AB60E4"/>
    <w:rsid w:val="16857D31"/>
    <w:rsid w:val="16F70EB5"/>
    <w:rsid w:val="174340FA"/>
    <w:rsid w:val="185D11EC"/>
    <w:rsid w:val="18956BD8"/>
    <w:rsid w:val="1AFC2F3E"/>
    <w:rsid w:val="1D303373"/>
    <w:rsid w:val="1E82375A"/>
    <w:rsid w:val="1EE73F05"/>
    <w:rsid w:val="20036B1D"/>
    <w:rsid w:val="215A09BE"/>
    <w:rsid w:val="21C66054"/>
    <w:rsid w:val="23B516E3"/>
    <w:rsid w:val="24F44C86"/>
    <w:rsid w:val="251E191A"/>
    <w:rsid w:val="26B7240F"/>
    <w:rsid w:val="291E6775"/>
    <w:rsid w:val="29235B3A"/>
    <w:rsid w:val="295D54F0"/>
    <w:rsid w:val="2B2142FB"/>
    <w:rsid w:val="2B5E10AB"/>
    <w:rsid w:val="2BB86A0D"/>
    <w:rsid w:val="2CC97984"/>
    <w:rsid w:val="305F38FB"/>
    <w:rsid w:val="31555812"/>
    <w:rsid w:val="316D4935"/>
    <w:rsid w:val="32081D71"/>
    <w:rsid w:val="34897199"/>
    <w:rsid w:val="349043B6"/>
    <w:rsid w:val="35FB40C6"/>
    <w:rsid w:val="37F76B0F"/>
    <w:rsid w:val="384B29B7"/>
    <w:rsid w:val="3862042D"/>
    <w:rsid w:val="394743E6"/>
    <w:rsid w:val="3D1D0DC6"/>
    <w:rsid w:val="41061B71"/>
    <w:rsid w:val="414D59F2"/>
    <w:rsid w:val="418439FB"/>
    <w:rsid w:val="42D9578F"/>
    <w:rsid w:val="43144967"/>
    <w:rsid w:val="4368266F"/>
    <w:rsid w:val="450B59A8"/>
    <w:rsid w:val="46FC37FA"/>
    <w:rsid w:val="472D42FC"/>
    <w:rsid w:val="482F7BFF"/>
    <w:rsid w:val="493841AB"/>
    <w:rsid w:val="4A851D59"/>
    <w:rsid w:val="4B46773A"/>
    <w:rsid w:val="4C7327B1"/>
    <w:rsid w:val="4DCB03CA"/>
    <w:rsid w:val="4DF43942"/>
    <w:rsid w:val="4E681A72"/>
    <w:rsid w:val="4FA16644"/>
    <w:rsid w:val="51C4585C"/>
    <w:rsid w:val="52157E66"/>
    <w:rsid w:val="53BB67EB"/>
    <w:rsid w:val="54106B37"/>
    <w:rsid w:val="546E386E"/>
    <w:rsid w:val="555869E7"/>
    <w:rsid w:val="555D5DAC"/>
    <w:rsid w:val="55B543EE"/>
    <w:rsid w:val="58CB74D0"/>
    <w:rsid w:val="59E545C2"/>
    <w:rsid w:val="5A141F59"/>
    <w:rsid w:val="5AEB5C08"/>
    <w:rsid w:val="5BAA62C8"/>
    <w:rsid w:val="5C8C731F"/>
    <w:rsid w:val="5CF52D6E"/>
    <w:rsid w:val="5CF53F48"/>
    <w:rsid w:val="5DAB5B22"/>
    <w:rsid w:val="5F7A57AC"/>
    <w:rsid w:val="5FA10F8B"/>
    <w:rsid w:val="60251BBC"/>
    <w:rsid w:val="603F0414"/>
    <w:rsid w:val="61776447"/>
    <w:rsid w:val="626F07E4"/>
    <w:rsid w:val="632919C3"/>
    <w:rsid w:val="64283A29"/>
    <w:rsid w:val="64C413D3"/>
    <w:rsid w:val="653F2751"/>
    <w:rsid w:val="65A25A5D"/>
    <w:rsid w:val="65F55B8D"/>
    <w:rsid w:val="666A657B"/>
    <w:rsid w:val="69E44896"/>
    <w:rsid w:val="6A6D03E7"/>
    <w:rsid w:val="6AD93CCF"/>
    <w:rsid w:val="6B0E4D3D"/>
    <w:rsid w:val="6CAE14A0"/>
    <w:rsid w:val="6CC8224D"/>
    <w:rsid w:val="6D837F22"/>
    <w:rsid w:val="6E041A15"/>
    <w:rsid w:val="6EDF4755"/>
    <w:rsid w:val="701E71CA"/>
    <w:rsid w:val="70447E3C"/>
    <w:rsid w:val="72AB41A3"/>
    <w:rsid w:val="72BC63B0"/>
    <w:rsid w:val="743F4730"/>
    <w:rsid w:val="763E532E"/>
    <w:rsid w:val="766F54E7"/>
    <w:rsid w:val="774B7D02"/>
    <w:rsid w:val="7806700A"/>
    <w:rsid w:val="79071A01"/>
    <w:rsid w:val="7C153320"/>
    <w:rsid w:val="7E6F7368"/>
    <w:rsid w:val="7ECB36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Times New Roman" w:hAnsi="Times New Roman" w:eastAsia="宋体" w:cs="Times New Roman"/>
    </w:rPr>
  </w:style>
  <w:style w:type="paragraph" w:styleId="3">
    <w:name w:val="Normal (Web)"/>
    <w:basedOn w:val="1"/>
    <w:uiPriority w:val="0"/>
    <w:rPr>
      <w:sz w:val="24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839</Words>
  <Characters>867</Characters>
  <Lines>0</Lines>
  <Paragraphs>0</Paragraphs>
  <TotalTime>17</TotalTime>
  <ScaleCrop>false</ScaleCrop>
  <LinksUpToDate>false</LinksUpToDate>
  <CharactersWithSpaces>877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2022-10-09T03:03:00Z</dcterms:created>
  <dc:creator>Forever</dc:creator>
  <cp:lastModifiedBy>彭艳</cp:lastModifiedBy>
  <cp:lastPrinted>2026-09-14T05:06:00Z</cp:lastPrinted>
  <dcterms:modified xsi:type="dcterms:W3CDTF">2026-09-18T05:31:23Z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A957E7169312442895857776F2BE24B2_13</vt:lpwstr>
  </property>
  <property fmtid="{D5CDD505-2E9C-101B-9397-08002B2CF9AE}" pid="4" name="KSOTemplateDocerSaveRecord">
    <vt:lpwstr>eyJoZGlkIjoiMjczYzk5ODg0OGU4MzIwNTk0ZDQ3MjI1NGI1YzU4YWIiLCJ1c2VySWQiOiI1ODk3OTg1NDkifQ==</vt:lpwstr>
  </property>
</Properties>
</file>