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8" w:lineRule="auto"/>
        <w:rPr>
          <w:rFonts w:ascii="Arial"/>
          <w:sz w:val="21"/>
        </w:rPr>
      </w:pPr>
      <w:r/>
    </w:p>
    <w:p>
      <w:pPr>
        <w:spacing w:before="340" w:line="206" w:lineRule="auto"/>
        <w:jc w:val="right"/>
        <w:rPr>
          <w:rFonts w:ascii="FZXiaoBiaoSong-B05S" w:hAnsi="FZXiaoBiaoSong-B05S" w:eastAsia="FZXiaoBiaoSong-B05S" w:cs="FZXiaoBiaoSong-B05S"/>
          <w:sz w:val="88"/>
          <w:szCs w:val="88"/>
        </w:rPr>
      </w:pPr>
      <w:r>
        <w:rPr>
          <w:rFonts w:ascii="FZXiaoBiaoSong-B05S" w:hAnsi="FZXiaoBiaoSong-B05S" w:eastAsia="FZXiaoBiaoSong-B05S" w:cs="FZXiaoBiaoSong-B05S"/>
          <w:sz w:val="88"/>
          <w:szCs w:val="88"/>
          <w:color w:val="FF0000"/>
          <w:spacing w:val="-13"/>
          <w:w w:val="57"/>
        </w:rPr>
        <w:t>武</w:t>
      </w:r>
      <w:r>
        <w:rPr>
          <w:rFonts w:ascii="FZXiaoBiaoSong-B05S" w:hAnsi="FZXiaoBiaoSong-B05S" w:eastAsia="FZXiaoBiaoSong-B05S" w:cs="FZXiaoBiaoSong-B05S"/>
          <w:sz w:val="88"/>
          <w:szCs w:val="88"/>
          <w:u w:val="single" w:color="auto"/>
          <w:color w:val="FF0000"/>
          <w:spacing w:val="-13"/>
          <w:w w:val="57"/>
        </w:rPr>
        <w:t>汉市城建安全生产专业委员会办公室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672" w:right="684" w:firstLine="11"/>
        <w:spacing w:before="167" w:line="215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市城建专委会办公室关于加强极端天气</w:t>
      </w: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全市建筑幕墙安全防范工作的紧急提示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0" w:line="219" w:lineRule="auto"/>
        <w:rPr/>
      </w:pPr>
      <w:r>
        <w:rPr>
          <w:spacing w:val="8"/>
        </w:rPr>
        <w:t>市自然资源和城建局、市住房和城市更新局：</w:t>
      </w:r>
    </w:p>
    <w:p>
      <w:pPr>
        <w:pStyle w:val="BodyText"/>
        <w:ind w:left="3" w:firstLine="648"/>
        <w:spacing w:before="211" w:line="344" w:lineRule="auto"/>
        <w:jc w:val="both"/>
        <w:rPr/>
      </w:pPr>
      <w:r>
        <w:rPr>
          <w:spacing w:val="2"/>
        </w:rPr>
        <w:t>为落实省、市防汛防台风会议精神，最大限度减轻台风“</w:t>
      </w:r>
      <w:r>
        <w:rPr>
          <w:spacing w:val="-85"/>
        </w:rPr>
        <w:t xml:space="preserve"> </w:t>
      </w:r>
      <w:r>
        <w:rPr>
          <w:spacing w:val="2"/>
        </w:rPr>
        <w:t>巴</w:t>
      </w:r>
      <w:r>
        <w:rPr>
          <w:spacing w:val="3"/>
        </w:rPr>
        <w:t>威”登陆对建筑幕墙的不利影响，按照市防范应对超强台风“</w:t>
      </w:r>
      <w:r>
        <w:rPr>
          <w:spacing w:val="-89"/>
        </w:rPr>
        <w:t xml:space="preserve"> </w:t>
      </w:r>
      <w:r>
        <w:rPr>
          <w:spacing w:val="3"/>
        </w:rPr>
        <w:t>巴</w:t>
      </w:r>
      <w:r>
        <w:rPr>
          <w:spacing w:val="5"/>
        </w:rPr>
        <w:t>威”应急指挥部工作要求，现就建筑幕墙安全防范工作紧急提示</w:t>
      </w:r>
      <w:r>
        <w:rPr>
          <w:spacing w:val="1"/>
        </w:rPr>
        <w:t>如下：</w:t>
      </w:r>
    </w:p>
    <w:p>
      <w:pPr>
        <w:pStyle w:val="BodyText"/>
        <w:ind w:left="1" w:firstLine="660"/>
        <w:spacing w:line="344" w:lineRule="auto"/>
        <w:rPr/>
      </w:pPr>
      <w:r>
        <w:rPr>
          <w:spacing w:val="4"/>
        </w:rPr>
        <w:t>一、市自然资源和城建局要加强既有幕墙安全管理的统筹协</w:t>
      </w:r>
      <w:r>
        <w:rPr>
          <w:spacing w:val="5"/>
        </w:rPr>
        <w:t>调，组织专家对幕墙安全管理提供技术咨询和服务；督导在建房</w:t>
      </w:r>
      <w:r>
        <w:rPr>
          <w:spacing w:val="5"/>
        </w:rPr>
        <w:t>屋建筑工程幕墙的安全管理，落实《在建工程玻璃幕墙防台风措</w:t>
      </w:r>
      <w:r>
        <w:rPr>
          <w:spacing w:val="-29"/>
        </w:rPr>
        <w:t>施》（见附件</w:t>
      </w:r>
      <w:r>
        <w:rPr>
          <w:spacing w:val="-38"/>
        </w:rPr>
        <w:t xml:space="preserve"> </w:t>
      </w:r>
      <w:r>
        <w:rPr>
          <w:spacing w:val="-29"/>
        </w:rPr>
        <w:t>1）。</w:t>
      </w:r>
    </w:p>
    <w:p>
      <w:pPr>
        <w:pStyle w:val="BodyText"/>
        <w:ind w:left="1" w:firstLine="658"/>
        <w:spacing w:before="4" w:line="343" w:lineRule="auto"/>
        <w:rPr/>
      </w:pPr>
      <w:r>
        <w:rPr>
          <w:spacing w:val="4"/>
        </w:rPr>
        <w:t>二、市住房和城市更新局要督导房屋安全责任人加强既有建</w:t>
      </w:r>
      <w:r>
        <w:rPr>
          <w:spacing w:val="5"/>
        </w:rPr>
        <w:t>筑幕墙检查巡查，及时发现风险隐患并整改，落实《既有建筑玻</w:t>
      </w:r>
      <w:r>
        <w:rPr>
          <w:spacing w:val="-7"/>
        </w:rPr>
        <w:t>璃幕墙（落地窗）防台风措施》（见附件</w:t>
      </w:r>
      <w:r>
        <w:rPr>
          <w:spacing w:val="-32"/>
        </w:rPr>
        <w:t xml:space="preserve"> </w:t>
      </w:r>
      <w:r>
        <w:rPr>
          <w:spacing w:val="-7"/>
        </w:rPr>
        <w:t>2）。</w:t>
      </w:r>
    </w:p>
    <w:p>
      <w:pPr>
        <w:pStyle w:val="BodyText"/>
        <w:ind w:right="2" w:firstLine="626"/>
        <w:spacing w:before="2" w:line="344" w:lineRule="auto"/>
        <w:rPr/>
      </w:pPr>
      <w:r>
        <w:rPr>
          <w:spacing w:val="5"/>
        </w:rPr>
        <w:t>各责任单位要明确联络员，相关情况及时报市城建专委会办</w:t>
      </w:r>
      <w:r>
        <w:rPr>
          <w:spacing w:val="7"/>
        </w:rPr>
        <w:t>公室。联系人：丁仲海，联系电话：15671562022。</w:t>
      </w:r>
    </w:p>
    <w:p>
      <w:pPr>
        <w:spacing w:line="477" w:lineRule="auto"/>
        <w:rPr>
          <w:rFonts w:ascii="Arial"/>
          <w:sz w:val="21"/>
        </w:rPr>
      </w:pPr>
      <w:r/>
    </w:p>
    <w:p>
      <w:pPr>
        <w:pStyle w:val="BodyText"/>
        <w:ind w:left="665"/>
        <w:spacing w:before="101" w:line="219" w:lineRule="auto"/>
        <w:rPr/>
      </w:pPr>
      <w:r>
        <w:rPr>
          <w:spacing w:val="7"/>
        </w:rPr>
        <w:t>附件：1.在建工程玻璃幕墙防台风措施</w:t>
      </w:r>
    </w:p>
    <w:p>
      <w:pPr>
        <w:spacing w:line="219" w:lineRule="auto"/>
        <w:sectPr>
          <w:pgSz w:w="11906" w:h="16839"/>
          <w:pgMar w:top="1431" w:right="1473" w:bottom="0" w:left="1597" w:header="0" w:footer="0" w:gutter="0"/>
        </w:sectPr>
        <w:rPr/>
      </w:pP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1025"/>
        <w:spacing w:before="100" w:line="219" w:lineRule="auto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2387917</wp:posOffset>
            </wp:positionH>
            <wp:positionV relativeFrom="paragraph">
              <wp:posOffset>120806</wp:posOffset>
            </wp:positionV>
            <wp:extent cx="1781555" cy="1798319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1555" cy="1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2.既有建筑玻璃幕墙（落地窗）防台风措施</w:t>
      </w:r>
    </w:p>
    <w:p>
      <w:pPr>
        <w:spacing w:line="340" w:lineRule="auto"/>
        <w:rPr>
          <w:rFonts w:ascii="Arial"/>
          <w:sz w:val="21"/>
        </w:rPr>
      </w:pPr>
      <w:r/>
    </w:p>
    <w:p>
      <w:pPr>
        <w:spacing w:line="341" w:lineRule="auto"/>
        <w:rPr>
          <w:rFonts w:ascii="Arial"/>
          <w:sz w:val="21"/>
        </w:rPr>
      </w:pPr>
      <w:r/>
    </w:p>
    <w:p>
      <w:pPr>
        <w:pStyle w:val="BodyText"/>
        <w:ind w:left="2391"/>
        <w:spacing w:before="101" w:line="219" w:lineRule="auto"/>
        <w:rPr/>
      </w:pPr>
      <w:r>
        <w:rPr>
          <w:spacing w:val="8"/>
        </w:rPr>
        <w:t>武汉市城建安全生产专业委员会办公室</w:t>
      </w:r>
    </w:p>
    <w:p>
      <w:pPr>
        <w:pStyle w:val="BodyText"/>
        <w:ind w:left="3986"/>
        <w:spacing w:before="211" w:line="220" w:lineRule="auto"/>
        <w:rPr/>
      </w:pPr>
      <w:r>
        <w:rPr>
          <w:spacing w:val="-8"/>
        </w:rPr>
        <w:t>2026</w:t>
      </w:r>
      <w:r>
        <w:rPr>
          <w:spacing w:val="-51"/>
        </w:rPr>
        <w:t xml:space="preserve"> </w:t>
      </w:r>
      <w:r>
        <w:rPr>
          <w:spacing w:val="-8"/>
        </w:rPr>
        <w:t>年</w:t>
      </w:r>
      <w:r>
        <w:rPr>
          <w:spacing w:val="-48"/>
        </w:rPr>
        <w:t xml:space="preserve"> </w:t>
      </w:r>
      <w:r>
        <w:rPr>
          <w:spacing w:val="-8"/>
        </w:rPr>
        <w:t>7</w:t>
      </w:r>
      <w:r>
        <w:rPr>
          <w:spacing w:val="-46"/>
        </w:rPr>
        <w:t xml:space="preserve"> </w:t>
      </w:r>
      <w:r>
        <w:rPr>
          <w:spacing w:val="-8"/>
        </w:rPr>
        <w:t>月</w:t>
      </w:r>
      <w:r>
        <w:rPr>
          <w:spacing w:val="-41"/>
        </w:rPr>
        <w:t xml:space="preserve"> </w:t>
      </w:r>
      <w:r>
        <w:rPr>
          <w:spacing w:val="-8"/>
        </w:rPr>
        <w:t>11</w:t>
      </w:r>
      <w:r>
        <w:rPr>
          <w:spacing w:val="-8"/>
        </w:rPr>
        <w:t xml:space="preserve"> </w:t>
      </w:r>
      <w:r>
        <w:rPr>
          <w:spacing w:val="-8"/>
        </w:rPr>
        <w:t>日</w:t>
      </w:r>
    </w:p>
    <w:p>
      <w:pPr>
        <w:spacing w:line="220" w:lineRule="auto"/>
        <w:sectPr>
          <w:headerReference w:type="default" r:id="rId1"/>
          <w:pgSz w:w="11906" w:h="16839"/>
          <w:pgMar w:top="400" w:right="1785" w:bottom="0" w:left="1785" w:header="0" w:footer="0" w:gutter="0"/>
        </w:sectPr>
        <w:rPr/>
      </w:pP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29"/>
        <w:spacing w:before="101" w:line="225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7"/>
        </w:rPr>
        <w:t>附件</w:t>
      </w:r>
      <w:r>
        <w:rPr>
          <w:rFonts w:ascii="SimSun" w:hAnsi="SimSun" w:eastAsia="SimSun" w:cs="SimSun"/>
          <w:sz w:val="31"/>
          <w:szCs w:val="31"/>
          <w:spacing w:val="-3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-7"/>
        </w:rPr>
        <w:t>1</w:t>
      </w:r>
    </w:p>
    <w:p>
      <w:pPr>
        <w:ind w:left="1819"/>
        <w:spacing w:before="110" w:line="234" w:lineRule="auto"/>
        <w:outlineLvl w:val="1"/>
        <w:rPr>
          <w:rFonts w:ascii="FZXiaoBiaoSong-B05S" w:hAnsi="FZXiaoBiaoSong-B05S" w:eastAsia="FZXiaoBiaoSong-B05S" w:cs="FZXiaoBiaoSong-B05S"/>
          <w:sz w:val="40"/>
          <w:szCs w:val="40"/>
        </w:rPr>
      </w:pPr>
      <w:r>
        <w:rPr>
          <w:rFonts w:ascii="FZXiaoBiaoSong-B05S" w:hAnsi="FZXiaoBiaoSong-B05S" w:eastAsia="FZXiaoBiaoSong-B05S" w:cs="FZXiaoBiaoSong-B05S"/>
          <w:sz w:val="40"/>
          <w:szCs w:val="40"/>
          <w:spacing w:val="-1"/>
        </w:rPr>
        <w:t>在建工程玻璃幕墙防台风措施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650"/>
        <w:spacing w:before="101" w:line="227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一、台风前隐患排查与整改</w:t>
      </w:r>
    </w:p>
    <w:p>
      <w:pPr>
        <w:pStyle w:val="BodyText"/>
        <w:ind w:left="1" w:right="49" w:firstLine="636"/>
        <w:spacing w:before="197" w:line="344" w:lineRule="auto"/>
        <w:rPr/>
      </w:pPr>
      <w:r>
        <w:rPr>
          <w:rFonts w:ascii="KaiTi" w:hAnsi="KaiTi" w:eastAsia="KaiTi" w:cs="KaiTi"/>
          <w:spacing w:val="5"/>
        </w:rPr>
        <w:t>（一）已安装幕墙系统检查与加固。</w:t>
      </w:r>
      <w:r>
        <w:rPr>
          <w:spacing w:val="5"/>
        </w:rPr>
        <w:t>项目建设、施工、监理</w:t>
      </w:r>
      <w:r>
        <w:rPr>
          <w:spacing w:val="5"/>
        </w:rPr>
        <w:t>单位联合对现场已完成安装的玻璃、石材、金属幕墙开展拉网式</w:t>
      </w:r>
      <w:r>
        <w:rPr>
          <w:spacing w:val="5"/>
        </w:rPr>
        <w:t>检查，核查面板压块、固定扣件、角码螺栓紧固程度，尚未完成</w:t>
      </w:r>
      <w:r>
        <w:rPr>
          <w:spacing w:val="5"/>
        </w:rPr>
        <w:t>结构胶注胶、胶体未达到固化强度、仅做临时支撑的面板，采取</w:t>
      </w:r>
      <w:r>
        <w:rPr>
          <w:spacing w:val="5"/>
        </w:rPr>
        <w:t>加固措施或直接拆除转运至室内安全区域。所有已安装开启扇全</w:t>
      </w:r>
      <w:r>
        <w:rPr>
          <w:spacing w:val="5"/>
        </w:rPr>
        <w:t>部闭合锁紧，未完成五金装配、无锁闭功能的半成品窗扇加装临</w:t>
      </w:r>
      <w:r>
        <w:rPr>
          <w:spacing w:val="5"/>
        </w:rPr>
        <w:t>时固定螺栓，杜绝风吹晃动脱落。全面复核幕墙龙骨立柱、横梁</w:t>
      </w:r>
      <w:r>
        <w:rPr>
          <w:spacing w:val="5"/>
        </w:rPr>
        <w:t>拼接节点，复拧松动连接螺栓，建筑高层、迎风面、外立面转角</w:t>
      </w:r>
      <w:r>
        <w:rPr>
          <w:spacing w:val="8"/>
        </w:rPr>
        <w:t>龙骨增设临时斜向支撑提升整体稳定性。</w:t>
      </w:r>
    </w:p>
    <w:p>
      <w:pPr>
        <w:pStyle w:val="BodyText"/>
        <w:ind w:firstLine="637"/>
        <w:spacing w:before="4" w:line="344" w:lineRule="auto"/>
        <w:rPr/>
      </w:pPr>
      <w:r>
        <w:rPr>
          <w:rFonts w:ascii="KaiTi" w:hAnsi="KaiTi" w:eastAsia="KaiTi" w:cs="KaiTi"/>
          <w:spacing w:val="7"/>
        </w:rPr>
        <w:t>（二）规范幕墙材料存放防护。</w:t>
      </w:r>
      <w:r>
        <w:rPr>
          <w:spacing w:val="7"/>
        </w:rPr>
        <w:t>玻璃原片、中空成品玻璃、</w:t>
      </w:r>
      <w:r>
        <w:rPr>
          <w:spacing w:val="5"/>
        </w:rPr>
        <w:t>石材板材、铝合金型材等主材优先存放至室内库房，受场地限制</w:t>
      </w:r>
      <w:r>
        <w:rPr>
          <w:spacing w:val="5"/>
        </w:rPr>
        <w:t>需室外堆放的，统一放置专用防滑存放支架，支架与主体结构拉</w:t>
      </w:r>
      <w:r>
        <w:rPr>
          <w:spacing w:val="5"/>
        </w:rPr>
        <w:t>结固定，材料整体使用捆绑带锁紧压实，外部覆盖防雨防风篷布</w:t>
      </w:r>
      <w:r>
        <w:rPr>
          <w:spacing w:val="5"/>
        </w:rPr>
        <w:t>并加压重物固定。各类幕墙材料禁止倚靠脚手架、楼层临边、洞</w:t>
      </w:r>
      <w:r>
        <w:rPr>
          <w:spacing w:val="5"/>
        </w:rPr>
        <w:t>口位置堆放，控制堆放高度，防止大风倾覆。楼层作业面、外脚</w:t>
      </w:r>
      <w:r>
        <w:rPr>
          <w:spacing w:val="5"/>
        </w:rPr>
        <w:t>手架平台不得零散堆放铝板、保温棉、密封胶条等轻质材料，螺</w:t>
      </w:r>
      <w:r>
        <w:rPr>
          <w:spacing w:val="5"/>
        </w:rPr>
        <w:t>栓、五金配件、小型辅材全部装箱入柜集中收纳，从源头消除物</w:t>
      </w:r>
      <w:r>
        <w:rPr>
          <w:spacing w:val="7"/>
        </w:rPr>
        <w:t>料吹落坠人隐患。</w:t>
      </w:r>
    </w:p>
    <w:p>
      <w:pPr>
        <w:spacing w:line="344" w:lineRule="auto"/>
        <w:sectPr>
          <w:headerReference w:type="default" r:id="rId3"/>
          <w:pgSz w:w="11906" w:h="16839"/>
          <w:pgMar w:top="400" w:right="1423" w:bottom="0" w:left="1593" w:header="0" w:footer="0" w:gutter="0"/>
        </w:sectPr>
        <w:rPr/>
      </w:pP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right="35" w:firstLine="641"/>
        <w:spacing w:before="100" w:line="344" w:lineRule="auto"/>
        <w:jc w:val="both"/>
        <w:rPr/>
      </w:pPr>
      <w:r>
        <w:rPr>
          <w:rFonts w:ascii="KaiTi" w:hAnsi="KaiTi" w:eastAsia="KaiTi" w:cs="KaiTi"/>
          <w:spacing w:val="3"/>
        </w:rPr>
        <w:t>（</w:t>
      </w:r>
      <w:r>
        <w:rPr>
          <w:rFonts w:ascii="KaiTi" w:hAnsi="KaiTi" w:eastAsia="KaiTi" w:cs="KaiTi"/>
          <w:spacing w:val="-87"/>
        </w:rPr>
        <w:t xml:space="preserve"> </w:t>
      </w:r>
      <w:r>
        <w:rPr>
          <w:rFonts w:ascii="KaiTi" w:hAnsi="KaiTi" w:eastAsia="KaiTi" w:cs="KaiTi"/>
          <w:spacing w:val="3"/>
        </w:rPr>
        <w:t>三）现场作业与人员管控。</w:t>
      </w:r>
      <w:r>
        <w:rPr>
          <w:spacing w:val="3"/>
        </w:rPr>
        <w:t>收到台风预警</w:t>
      </w:r>
      <w:r>
        <w:rPr>
          <w:spacing w:val="2"/>
        </w:rPr>
        <w:t>信号，立即全面</w:t>
      </w:r>
      <w:r>
        <w:rPr>
          <w:spacing w:val="6"/>
        </w:rPr>
        <w:t>停止幕墙安装、打胶、板材吊装等所有幕墙工程</w:t>
      </w:r>
      <w:r>
        <w:rPr>
          <w:spacing w:val="5"/>
        </w:rPr>
        <w:t>作业，组织全部</w:t>
      </w:r>
      <w:r>
        <w:rPr>
          <w:spacing w:val="5"/>
        </w:rPr>
        <w:t>外墙施工人员撤离至项目室内避险场所。所有高处作业吊篮全部</w:t>
      </w:r>
      <w:r>
        <w:rPr>
          <w:spacing w:val="5"/>
        </w:rPr>
        <w:t>下放至地面，切断控制电源并上锁固定，禁止吊篮悬停于外立面</w:t>
      </w:r>
      <w:r>
        <w:rPr>
          <w:spacing w:val="6"/>
        </w:rPr>
        <w:t>半空。划分施工现场危险区域，在幕墙作业区、</w:t>
      </w:r>
      <w:r>
        <w:rPr>
          <w:spacing w:val="5"/>
        </w:rPr>
        <w:t>材料堆放区、脚</w:t>
      </w:r>
      <w:r>
        <w:rPr>
          <w:spacing w:val="6"/>
        </w:rPr>
        <w:t>手架底部设置警示围挡，明确人员紧急疏散路线</w:t>
      </w:r>
      <w:r>
        <w:rPr>
          <w:spacing w:val="5"/>
        </w:rPr>
        <w:t>，落实项目管理</w:t>
      </w:r>
      <w:r>
        <w:rPr>
          <w:spacing w:val="9"/>
        </w:rPr>
        <w:t>人员轮班值守制度，保障信息传递顺畅。</w:t>
      </w:r>
    </w:p>
    <w:p>
      <w:pPr>
        <w:ind w:left="654"/>
        <w:spacing w:line="227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二、台风过境期间现场封闭管控</w:t>
      </w:r>
    </w:p>
    <w:p>
      <w:pPr>
        <w:pStyle w:val="BodyText"/>
        <w:ind w:left="2" w:firstLine="684"/>
        <w:spacing w:before="197" w:line="344" w:lineRule="auto"/>
        <w:jc w:val="both"/>
        <w:rPr/>
      </w:pPr>
      <w:r>
        <w:rPr>
          <w:spacing w:val="3"/>
        </w:rPr>
        <w:t>台风影响全过程实行全面停工避险管理，禁止任何幕墙施工</w:t>
      </w:r>
      <w:r>
        <w:rPr>
          <w:spacing w:val="7"/>
        </w:rPr>
        <w:t>作业、外墙巡检、户外抢险加固行为。施工现场大门封闭上</w:t>
      </w:r>
      <w:r>
        <w:rPr>
          <w:spacing w:val="6"/>
        </w:rPr>
        <w:t>锁，</w:t>
      </w:r>
      <w:r>
        <w:rPr>
          <w:spacing w:val="5"/>
        </w:rPr>
        <w:t>严禁无关人员、社会车辆进入工地范围。项目值班人员仅在安全</w:t>
      </w:r>
      <w:r>
        <w:rPr>
          <w:spacing w:val="7"/>
        </w:rPr>
        <w:t>避险点值守，不得靠近幕墙外立面、脚手架、基坑等风险区</w:t>
      </w:r>
      <w:r>
        <w:rPr>
          <w:spacing w:val="6"/>
        </w:rPr>
        <w:t>域，</w:t>
      </w:r>
      <w:r>
        <w:rPr>
          <w:spacing w:val="5"/>
        </w:rPr>
        <w:t>持续关注气象动态，若发生幕墙构件脱落、围挡倾覆险情第一时</w:t>
      </w:r>
      <w:r>
        <w:rPr>
          <w:spacing w:val="8"/>
        </w:rPr>
        <w:t>间上报属地建设主管部门。</w:t>
      </w:r>
    </w:p>
    <w:p>
      <w:pPr>
        <w:ind w:left="655"/>
        <w:spacing w:before="1" w:line="227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三、台风解除后排查验收与复工管理</w:t>
      </w:r>
    </w:p>
    <w:p>
      <w:pPr>
        <w:pStyle w:val="BodyText"/>
        <w:ind w:left="7" w:right="38" w:firstLine="679"/>
        <w:spacing w:before="198" w:line="344" w:lineRule="auto"/>
        <w:jc w:val="both"/>
        <w:rPr/>
      </w:pPr>
      <w:r>
        <w:rPr>
          <w:spacing w:val="3"/>
        </w:rPr>
        <w:t>台风预警解除、风力回落至安全标准后，由建设、施工、监</w:t>
      </w:r>
      <w:r>
        <w:rPr>
          <w:spacing w:val="5"/>
        </w:rPr>
        <w:t>理单位共同开展复工前全面排查，逐项检查幕墙面板有无破损位</w:t>
      </w:r>
      <w:r>
        <w:rPr>
          <w:spacing w:val="5"/>
        </w:rPr>
        <w:t>移、龙骨框架是否变形、连接件有无松动脱落。严格执行复工安</w:t>
      </w:r>
      <w:r>
        <w:rPr>
          <w:spacing w:val="5"/>
        </w:rPr>
        <w:t>全核查标准，复工前组织全体幕墙作业人员开展台风后安全技术</w:t>
      </w:r>
      <w:r>
        <w:rPr>
          <w:spacing w:val="9"/>
        </w:rPr>
        <w:t>交底，所有质量安全隐患整改完成后方可组织复工。</w:t>
      </w:r>
    </w:p>
    <w:p>
      <w:pPr>
        <w:spacing w:line="344" w:lineRule="auto"/>
        <w:sectPr>
          <w:pgSz w:w="11906" w:h="16839"/>
          <w:pgMar w:top="400" w:right="1437" w:bottom="0" w:left="1590" w:header="0" w:footer="0" w:gutter="0"/>
        </w:sectPr>
        <w:rPr/>
      </w:pPr>
    </w:p>
    <w:p>
      <w:pPr>
        <w:ind w:left="826"/>
        <w:spacing w:before="82" w:line="234" w:lineRule="auto"/>
        <w:rPr>
          <w:rFonts w:ascii="FZXiaoBiaoSong-B05S" w:hAnsi="FZXiaoBiaoSong-B05S" w:eastAsia="FZXiaoBiaoSong-B05S" w:cs="FZXiaoBiaoSong-B05S"/>
          <w:sz w:val="40"/>
          <w:szCs w:val="40"/>
        </w:rPr>
      </w:pPr>
      <w:r>
        <w:rPr>
          <w:rFonts w:ascii="FZXiaoBiaoSong-B05S" w:hAnsi="FZXiaoBiaoSong-B05S" w:eastAsia="FZXiaoBiaoSong-B05S" w:cs="FZXiaoBiaoSong-B05S"/>
          <w:sz w:val="40"/>
          <w:szCs w:val="40"/>
          <w:spacing w:val="-1"/>
        </w:rPr>
        <w:t>既有建筑玻璃幕墙（落地窗）防台风措施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650"/>
        <w:spacing w:before="100" w:line="228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一、事前检查巡查</w:t>
      </w:r>
    </w:p>
    <w:p>
      <w:pPr>
        <w:pStyle w:val="BodyText"/>
        <w:ind w:left="3" w:firstLine="642"/>
        <w:spacing w:before="197" w:line="344" w:lineRule="auto"/>
        <w:jc w:val="both"/>
        <w:rPr/>
      </w:pPr>
      <w:r>
        <w:rPr>
          <w:spacing w:val="5"/>
        </w:rPr>
        <w:t>加强台风前的巡查频次，对幕墙结构、面板、连接构件进行</w:t>
      </w:r>
      <w:r>
        <w:rPr>
          <w:spacing w:val="5"/>
        </w:rPr>
        <w:t>全面检查，逐一核查开启扇的螺栓、锁点、五金件等是否出现松</w:t>
      </w:r>
      <w:r>
        <w:rPr>
          <w:spacing w:val="-2"/>
        </w:rPr>
        <w:t>动、损坏、关不密实；窗框和玻璃面板是否有脱落、破损、</w:t>
      </w:r>
      <w:r>
        <w:rPr>
          <w:spacing w:val="-3"/>
        </w:rPr>
        <w:t>裂纹、</w:t>
      </w:r>
      <w:r>
        <w:rPr>
          <w:spacing w:val="5"/>
        </w:rPr>
        <w:t>自爆、变形或者整体松动、固定不牢固等；核查结构胶、耐候密</w:t>
      </w:r>
      <w:r>
        <w:rPr>
          <w:spacing w:val="9"/>
        </w:rPr>
        <w:t>封胶外观状态、查看胶缝有无开裂起鼓、脱胶脱落、老化</w:t>
      </w:r>
      <w:r>
        <w:rPr>
          <w:spacing w:val="8"/>
        </w:rPr>
        <w:t>硬化；</w:t>
      </w:r>
      <w:r>
        <w:rPr>
          <w:spacing w:val="5"/>
        </w:rPr>
        <w:t>龙骨连接螺栓有无松动；排水孔是否通畅；玻璃接缝处是否有异</w:t>
      </w:r>
      <w:r>
        <w:rPr>
          <w:spacing w:val="-2"/>
        </w:rPr>
        <w:t>常等情况，一旦发现存在问题要及时维修或更</w:t>
      </w:r>
      <w:r>
        <w:rPr>
          <w:spacing w:val="-3"/>
        </w:rPr>
        <w:t>换，确保消除隐患。</w:t>
      </w:r>
    </w:p>
    <w:p>
      <w:pPr>
        <w:ind w:left="650"/>
        <w:spacing w:before="2" w:line="226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二、防护措施落实</w:t>
      </w:r>
    </w:p>
    <w:p>
      <w:pPr>
        <w:pStyle w:val="BodyText"/>
        <w:ind w:right="6" w:firstLine="645"/>
        <w:spacing w:before="196" w:line="344" w:lineRule="auto"/>
        <w:jc w:val="both"/>
        <w:rPr/>
      </w:pPr>
      <w:r>
        <w:rPr>
          <w:spacing w:val="5"/>
        </w:rPr>
        <w:t>加强对使用情况巡检和提醒，确保开启扇在台风来临前全部</w:t>
      </w:r>
      <w:r>
        <w:rPr>
          <w:spacing w:val="5"/>
        </w:rPr>
        <w:t>关闭锁紧，杜绝半开、虚关状态，保持室内密闭，防止形成“通</w:t>
      </w:r>
      <w:r>
        <w:rPr>
          <w:spacing w:val="4"/>
        </w:rPr>
        <w:t>道”。必要时对大面积玻璃或重点防护部位，可采用高强</w:t>
      </w:r>
      <w:r>
        <w:rPr>
          <w:spacing w:val="3"/>
        </w:rPr>
        <w:t>度胶带</w:t>
      </w:r>
      <w:r>
        <w:rPr>
          <w:spacing w:val="5"/>
        </w:rPr>
        <w:t>以“米”字形粘贴加固，降低风振破裂风险。对于老旧或存在轻</w:t>
      </w:r>
      <w:r>
        <w:rPr>
          <w:spacing w:val="5"/>
        </w:rPr>
        <w:t>微松动的窗扇，应采用柔性垫块（如橡胶、泡棉）塞紧缝隙，严</w:t>
      </w:r>
      <w:r>
        <w:rPr>
          <w:spacing w:val="5"/>
        </w:rPr>
        <w:t>禁盲目破坏五金结构。同时，必须彻底清理窗台、露台及幕墙周</w:t>
      </w:r>
      <w:r>
        <w:rPr>
          <w:spacing w:val="5"/>
        </w:rPr>
        <w:t>边的悬挂物和杂物，防止高空坠物伤人，也可提前在幕墙（落地</w:t>
      </w:r>
      <w:r>
        <w:rPr>
          <w:spacing w:val="3"/>
        </w:rPr>
        <w:t>窗）正下方人行通道、建筑出入</w:t>
      </w:r>
      <w:r>
        <w:rPr>
          <w:spacing w:val="-82"/>
        </w:rPr>
        <w:t xml:space="preserve"> </w:t>
      </w:r>
      <w:r>
        <w:rPr>
          <w:spacing w:val="3"/>
        </w:rPr>
        <w:t>口、沿街人行道布设警戒围挡与</w:t>
      </w:r>
      <w:r>
        <w:rPr>
          <w:spacing w:val="5"/>
        </w:rPr>
        <w:t>安全警示标识，划定危险通行区域，引导行人绕行，减少下方人</w:t>
      </w:r>
      <w:r>
        <w:rPr>
          <w:spacing w:val="-2"/>
        </w:rPr>
        <w:t>员停留频次。台风侵袭期间，严禁人员接近幕墙或尝试</w:t>
      </w:r>
      <w:r>
        <w:rPr>
          <w:spacing w:val="-3"/>
        </w:rPr>
        <w:t>开启窗扇。</w:t>
      </w:r>
    </w:p>
    <w:p>
      <w:pPr>
        <w:spacing w:line="344" w:lineRule="auto"/>
        <w:sectPr>
          <w:headerReference w:type="default" r:id="rId4"/>
          <w:pgSz w:w="11906" w:h="16839"/>
          <w:pgMar w:top="2693" w:right="1378" w:bottom="0" w:left="1593" w:header="2202" w:footer="0" w:gutter="0"/>
        </w:sectPr>
        <w:rPr/>
      </w:pP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647"/>
        <w:spacing w:before="101" w:line="228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三、事后排查检测</w:t>
      </w:r>
    </w:p>
    <w:p>
      <w:pPr>
        <w:pStyle w:val="BodyText"/>
        <w:ind w:firstLine="678"/>
        <w:spacing w:before="195" w:line="344" w:lineRule="auto"/>
        <w:jc w:val="both"/>
        <w:rPr/>
      </w:pPr>
      <w:r>
        <w:rPr>
          <w:spacing w:val="3"/>
        </w:rPr>
        <w:t>台风应急响应终止后，房屋使用安全责任人应自行或委托专</w:t>
      </w:r>
      <w:r>
        <w:rPr>
          <w:spacing w:val="5"/>
        </w:rPr>
        <w:t>业单位、物业服务企业尽快开展自查，消除潜在高坠风险，确保</w:t>
      </w:r>
      <w:r>
        <w:rPr>
          <w:spacing w:val="5"/>
        </w:rPr>
        <w:t>玻璃幕墙（落地窗）使用安全。针对在台风中出现损伤的建筑玻</w:t>
      </w:r>
      <w:r>
        <w:rPr>
          <w:spacing w:val="7"/>
        </w:rPr>
        <w:t>璃幕墙，房屋使用安全责任人或物业服务企业</w:t>
      </w:r>
      <w:r>
        <w:rPr>
          <w:spacing w:val="6"/>
        </w:rPr>
        <w:t>应做好应急检测，</w:t>
      </w:r>
      <w:r>
        <w:rPr>
          <w:spacing w:val="8"/>
        </w:rPr>
        <w:t>并在一个月内完成安全性鉴定。</w:t>
      </w:r>
    </w:p>
    <w:sectPr>
      <w:headerReference w:type="default" r:id="rId3"/>
      <w:pgSz w:w="11906" w:h="16839"/>
      <w:pgMar w:top="400" w:right="1437" w:bottom="0" w:left="159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9"/>
      <w:spacing w:before="84" w:line="22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7"/>
      </w:rPr>
      <w:t>附件</w:t>
    </w:r>
    <w:r>
      <w:rPr>
        <w:rFonts w:ascii="SimSun" w:hAnsi="SimSun" w:eastAsia="SimSun" w:cs="SimSun"/>
        <w:sz w:val="31"/>
        <w:szCs w:val="31"/>
        <w:spacing w:val="-57"/>
      </w:rPr>
      <w:t xml:space="preserve"> </w:t>
    </w:r>
    <w:r>
      <w:rPr>
        <w:rFonts w:ascii="SimSun" w:hAnsi="SimSun" w:eastAsia="SimSun" w:cs="SimSun"/>
        <w:sz w:val="31"/>
        <w:szCs w:val="31"/>
        <w:spacing w:val="-7"/>
      </w:rPr>
      <w:t>2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header" Target="header3.xml"/><Relationship Id="rId3" Type="http://schemas.openxmlformats.org/officeDocument/2006/relationships/header" Target="header2.xml"/><Relationship Id="rId2" Type="http://schemas.openxmlformats.org/officeDocument/2006/relationships/image" Target="media/image1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dcterms:created xsi:type="dcterms:W3CDTF">2026-07-11T16:27:17Z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2026-07-13T07:49:13</vt:filetime>
  </property>
</Properties>
</file>