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9"/>
        <w:spacing w:before="372" w:line="219" w:lineRule="auto"/>
        <w:outlineLvl w:val="0"/>
        <w:tabs>
          <w:tab w:val="left" w:pos="537"/>
        </w:tabs>
        <w:rPr>
          <w:rFonts w:ascii="SimSun" w:hAnsi="SimSun" w:eastAsia="SimSun" w:cs="SimSun"/>
          <w:sz w:val="87"/>
          <w:szCs w:val="87"/>
        </w:rPr>
      </w:pPr>
      <w:r>
        <w:rPr>
          <w:rFonts w:ascii="SimSun" w:hAnsi="SimSun" w:eastAsia="SimSun" w:cs="SimSun"/>
          <w:sz w:val="87"/>
          <w:szCs w:val="87"/>
          <w:u w:val="single" w:color="FF0000"/>
          <w:color w:val="F04000"/>
        </w:rPr>
        <w:tab/>
      </w:r>
      <w:r>
        <w:rPr>
          <w:rFonts w:ascii="SimSun" w:hAnsi="SimSun" w:eastAsia="SimSun" w:cs="SimSun"/>
          <w:sz w:val="87"/>
          <w:szCs w:val="87"/>
          <w:b/>
          <w:bCs/>
          <w:u w:val="single" w:color="FF0000"/>
          <w:color w:val="F04000"/>
          <w:spacing w:val="-79"/>
          <w:w w:val="78"/>
        </w:rPr>
        <w:t>武汉市自然资源和城乡建设局</w:t>
      </w:r>
      <w:r>
        <w:rPr>
          <w:rFonts w:ascii="SimSun" w:hAnsi="SimSun" w:eastAsia="SimSun" w:cs="SimSun"/>
          <w:sz w:val="87"/>
          <w:szCs w:val="87"/>
          <w:u w:val="single" w:color="FF0000"/>
          <w:color w:val="F04000"/>
          <w:spacing w:val="6"/>
        </w:rPr>
        <w:t xml:space="preserve">  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ind w:left="1334" w:right="941" w:hanging="389"/>
        <w:spacing w:before="143" w:line="241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30"/>
        </w:rPr>
        <w:t>市自然资源和城建局关于开展汛期全市</w:t>
      </w:r>
      <w:r>
        <w:rPr>
          <w:rFonts w:ascii="SimSun" w:hAnsi="SimSun" w:eastAsia="SimSun" w:cs="SimSun"/>
          <w:sz w:val="44"/>
          <w:szCs w:val="44"/>
          <w:spacing w:val="13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28"/>
        </w:rPr>
        <w:t>房屋建筑基坑工程专项检查的通知</w:t>
      </w:r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ind w:left="169" w:right="281"/>
        <w:spacing w:before="104" w:line="323" w:lineRule="auto"/>
        <w:jc w:val="both"/>
        <w:rPr/>
      </w:pPr>
      <w:r>
        <w:rPr>
          <w:spacing w:val="-17"/>
        </w:rPr>
        <w:t>各区自然资源和城乡建设局、东湖高新区建设管理和交通局、长</w:t>
      </w:r>
      <w:r>
        <w:rPr>
          <w:spacing w:val="13"/>
        </w:rPr>
        <w:t xml:space="preserve"> </w:t>
      </w:r>
      <w:r>
        <w:rPr>
          <w:spacing w:val="-17"/>
        </w:rPr>
        <w:t>江新区住建局、东湖风景区建设管理局，市建筑工程质量安全中</w:t>
      </w:r>
      <w:r>
        <w:rPr>
          <w:spacing w:val="13"/>
        </w:rPr>
        <w:t xml:space="preserve"> </w:t>
      </w:r>
      <w:r>
        <w:rPr>
          <w:spacing w:val="-23"/>
        </w:rPr>
        <w:t>心，各相关参建单位：</w:t>
      </w:r>
    </w:p>
    <w:p>
      <w:pPr>
        <w:pStyle w:val="BodyText"/>
        <w:ind w:left="169" w:right="170" w:firstLine="619"/>
        <w:spacing w:before="10" w:line="319" w:lineRule="auto"/>
        <w:jc w:val="both"/>
        <w:rPr/>
      </w:pPr>
      <w:r>
        <w:rPr>
          <w:spacing w:val="-23"/>
        </w:rPr>
        <w:t>为落实《2026年汛期基坑工程质量安全管理工作方案》要求，</w:t>
      </w:r>
      <w:r>
        <w:rPr>
          <w:spacing w:val="16"/>
        </w:rPr>
        <w:t xml:space="preserve"> </w:t>
      </w:r>
      <w:r>
        <w:rPr>
          <w:spacing w:val="-18"/>
        </w:rPr>
        <w:t>筑牢汛期建筑施工安全屏障，有效防范强降雨诱发基坑坍塌、边</w:t>
      </w:r>
      <w:r>
        <w:rPr>
          <w:spacing w:val="13"/>
        </w:rPr>
        <w:t xml:space="preserve"> </w:t>
      </w:r>
      <w:r>
        <w:rPr>
          <w:spacing w:val="-18"/>
        </w:rPr>
        <w:t>坡滑移等安全事故，市局决定在全市组织开展汛期房屋建筑基坑</w:t>
      </w:r>
      <w:r>
        <w:rPr>
          <w:spacing w:val="5"/>
        </w:rPr>
        <w:t xml:space="preserve">  </w:t>
      </w:r>
      <w:r>
        <w:rPr>
          <w:spacing w:val="-22"/>
        </w:rPr>
        <w:t>专项督导检查，具体事项通知如下：</w:t>
      </w:r>
    </w:p>
    <w:p>
      <w:pPr>
        <w:ind w:left="789"/>
        <w:spacing w:before="14" w:line="223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5"/>
        </w:rPr>
        <w:t>一、检查时间</w:t>
      </w:r>
    </w:p>
    <w:p>
      <w:pPr>
        <w:pStyle w:val="BodyText"/>
        <w:ind w:left="789"/>
        <w:spacing w:before="160" w:line="222" w:lineRule="auto"/>
        <w:rPr/>
      </w:pPr>
      <w:r>
        <w:rPr>
          <w:spacing w:val="20"/>
        </w:rPr>
        <w:t>2026年6月22日—30日</w:t>
      </w:r>
    </w:p>
    <w:p>
      <w:pPr>
        <w:ind w:left="789"/>
        <w:spacing w:before="178" w:line="223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5"/>
        </w:rPr>
        <w:t>二、检查范围</w:t>
      </w:r>
    </w:p>
    <w:p>
      <w:pPr>
        <w:pStyle w:val="BodyText"/>
        <w:ind w:left="169" w:right="292" w:firstLine="619"/>
        <w:spacing w:before="164" w:line="315" w:lineRule="auto"/>
        <w:jc w:val="both"/>
        <w:rPr/>
      </w:pPr>
      <w:r>
        <w:rPr>
          <w:spacing w:val="-18"/>
        </w:rPr>
        <w:t>覆盖全市在建、停工各类房建基坑项目，重点聚焦高风险点</w:t>
      </w:r>
      <w:r>
        <w:rPr>
          <w:spacing w:val="15"/>
        </w:rPr>
        <w:t xml:space="preserve"> </w:t>
      </w:r>
      <w:r>
        <w:rPr>
          <w:spacing w:val="-18"/>
        </w:rPr>
        <w:t>位：一是临江临湖、岩土条件复杂地段基坑；二是长期停工闲置</w:t>
      </w:r>
      <w:r>
        <w:rPr>
          <w:spacing w:val="14"/>
        </w:rPr>
        <w:t xml:space="preserve"> </w:t>
      </w:r>
      <w:r>
        <w:rPr>
          <w:spacing w:val="-13"/>
        </w:rPr>
        <w:t>基坑；三是今年5月各区自查隐患突出的一级基</w:t>
      </w:r>
      <w:r>
        <w:rPr>
          <w:spacing w:val="-14"/>
        </w:rPr>
        <w:t>坑。</w:t>
      </w:r>
    </w:p>
    <w:p>
      <w:pPr>
        <w:ind w:left="789"/>
        <w:spacing w:before="1" w:line="222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24"/>
        </w:rPr>
        <w:t>三、检查主要内容</w:t>
      </w:r>
    </w:p>
    <w:p>
      <w:pPr>
        <w:ind w:left="929"/>
        <w:spacing w:before="150" w:line="226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-11"/>
        </w:rPr>
        <w:t>(一)工程技术资料核查</w:t>
      </w:r>
    </w:p>
    <w:p>
      <w:pPr>
        <w:pStyle w:val="BodyText"/>
        <w:ind w:left="169" w:right="287" w:firstLine="619"/>
        <w:spacing w:before="180" w:line="347" w:lineRule="auto"/>
        <w:rPr/>
      </w:pPr>
      <w:r>
        <w:rPr>
          <w:spacing w:val="-17"/>
        </w:rPr>
        <w:t>在建项目逐项核验勘察报告、支护施工图及</w:t>
      </w:r>
      <w:r>
        <w:rPr>
          <w:spacing w:val="-18"/>
        </w:rPr>
        <w:t>审查意见书、开</w:t>
      </w:r>
      <w:r>
        <w:rPr/>
        <w:t xml:space="preserve"> </w:t>
      </w:r>
      <w:r>
        <w:rPr>
          <w:spacing w:val="-17"/>
        </w:rPr>
        <w:t>挖专项方案编审与专家论证文件、施工及实体检测资料、第三方</w:t>
      </w:r>
    </w:p>
    <w:p>
      <w:pPr>
        <w:spacing w:line="347" w:lineRule="auto"/>
        <w:sectPr>
          <w:footerReference w:type="default" r:id="rId1"/>
          <w:pgSz w:w="11900" w:h="16840"/>
          <w:pgMar w:top="1431" w:right="1529" w:bottom="1159" w:left="1420" w:header="0" w:footer="1099" w:gutter="0"/>
        </w:sectPr>
        <w:rPr/>
      </w:pPr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spacing w:before="104" w:line="320" w:lineRule="auto"/>
        <w:jc w:val="both"/>
        <w:rPr/>
      </w:pPr>
      <w:r>
        <w:rPr>
          <w:spacing w:val="2"/>
        </w:rPr>
        <w:t>全过程监测成果，明细参照附件1。停工项目重点核查基坑外露</w:t>
      </w:r>
      <w:r>
        <w:rPr/>
        <w:t xml:space="preserve"> </w:t>
      </w:r>
      <w:r>
        <w:rPr>
          <w:spacing w:val="-11"/>
        </w:rPr>
        <w:t>周期是否超设计使用年限，超期项目须齐备安全评估、设计复核、</w:t>
      </w:r>
      <w:r>
        <w:rPr>
          <w:spacing w:val="8"/>
        </w:rPr>
        <w:t xml:space="preserve"> </w:t>
      </w:r>
      <w:r>
        <w:rPr>
          <w:spacing w:val="-8"/>
        </w:rPr>
        <w:t>隐患治理方案及动态监测资料。</w:t>
      </w:r>
    </w:p>
    <w:p>
      <w:pPr>
        <w:ind w:left="670"/>
        <w:spacing w:before="1" w:line="222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3"/>
        </w:rPr>
        <w:t>(二)现场实体安全管控</w:t>
      </w:r>
    </w:p>
    <w:p>
      <w:pPr>
        <w:pStyle w:val="BodyText"/>
        <w:ind w:right="96" w:firstLine="670"/>
        <w:spacing w:before="174" w:line="318" w:lineRule="auto"/>
        <w:jc w:val="both"/>
        <w:rPr/>
      </w:pPr>
      <w:r>
        <w:rPr>
          <w:spacing w:val="-5"/>
        </w:rPr>
        <w:t>核查支护、土方开挖、降水作业是否严格遵照设计图纸与规</w:t>
      </w:r>
      <w:r>
        <w:rPr>
          <w:spacing w:val="12"/>
        </w:rPr>
        <w:t xml:space="preserve"> </w:t>
      </w:r>
      <w:r>
        <w:rPr>
          <w:spacing w:val="-5"/>
        </w:rPr>
        <w:t>范施工，排查支护开裂、坑壁渗水、边坡失稳等隐患，核验基坑</w:t>
      </w:r>
      <w:r>
        <w:rPr>
          <w:spacing w:val="8"/>
        </w:rPr>
        <w:t xml:space="preserve"> </w:t>
      </w:r>
      <w:r>
        <w:rPr>
          <w:spacing w:val="-8"/>
        </w:rPr>
        <w:t>周边建构筑物、管线监测履职情况。</w:t>
      </w:r>
    </w:p>
    <w:p>
      <w:pPr>
        <w:ind w:left="670"/>
        <w:spacing w:line="226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3"/>
        </w:rPr>
        <w:t>(三)基坑信息化落地情况</w:t>
      </w:r>
    </w:p>
    <w:p>
      <w:pPr>
        <w:pStyle w:val="BodyText"/>
        <w:ind w:right="99" w:firstLine="670"/>
        <w:spacing w:before="159" w:line="322" w:lineRule="auto"/>
        <w:jc w:val="both"/>
        <w:rPr/>
      </w:pPr>
      <w:r>
        <w:rPr>
          <w:spacing w:val="-5"/>
        </w:rPr>
        <w:t>核查属地监管部门、项目参建各方基坑信息化平台建档、监</w:t>
      </w:r>
      <w:r>
        <w:rPr>
          <w:spacing w:val="9"/>
        </w:rPr>
        <w:t xml:space="preserve"> </w:t>
      </w:r>
      <w:r>
        <w:rPr>
          <w:spacing w:val="-5"/>
        </w:rPr>
        <w:t>测数据按期上传、日常巡查、关键点位视频监控布设运维落实情</w:t>
      </w:r>
      <w:r>
        <w:rPr>
          <w:spacing w:val="8"/>
        </w:rPr>
        <w:t xml:space="preserve"> </w:t>
      </w:r>
      <w:r>
        <w:rPr>
          <w:spacing w:val="-25"/>
        </w:rPr>
        <w:t>况。</w:t>
      </w:r>
    </w:p>
    <w:p>
      <w:pPr>
        <w:ind w:left="670"/>
        <w:spacing w:before="1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6"/>
        </w:rPr>
        <w:t>四、组织实施安排</w:t>
      </w:r>
    </w:p>
    <w:p>
      <w:pPr>
        <w:pStyle w:val="BodyText"/>
        <w:ind w:right="39" w:firstLine="670"/>
        <w:spacing w:before="170" w:line="324" w:lineRule="auto"/>
        <w:jc w:val="both"/>
        <w:rPr/>
      </w:pPr>
      <w:r>
        <w:rPr>
          <w:spacing w:val="-6"/>
        </w:rPr>
        <w:t>市局统筹组建两支专项检查组，每组由局质安处人员、市质</w:t>
      </w:r>
      <w:r>
        <w:rPr>
          <w:spacing w:val="7"/>
        </w:rPr>
        <w:t xml:space="preserve"> </w:t>
      </w:r>
      <w:r>
        <w:rPr>
          <w:spacing w:val="-16"/>
        </w:rPr>
        <w:t>安中心骨干、两名行业专家、信息化专班人员组成，采取“四不两</w:t>
      </w:r>
      <w:r>
        <w:rPr>
          <w:spacing w:val="1"/>
        </w:rPr>
        <w:t xml:space="preserve"> </w:t>
      </w:r>
      <w:r>
        <w:rPr>
          <w:spacing w:val="-17"/>
        </w:rPr>
        <w:t>直”突击抽查，每行政区抽检项目不少于2个。一组：抽查江岸区、</w:t>
      </w:r>
      <w:r>
        <w:rPr/>
        <w:t xml:space="preserve"> </w:t>
      </w:r>
      <w:r>
        <w:rPr>
          <w:spacing w:val="-5"/>
        </w:rPr>
        <w:t>江汉区、硚口区、青山区、长江新区、东西湖区、黄陂区、新洲</w:t>
      </w:r>
      <w:r>
        <w:rPr>
          <w:spacing w:val="6"/>
        </w:rPr>
        <w:t xml:space="preserve"> </w:t>
      </w:r>
      <w:r>
        <w:rPr>
          <w:spacing w:val="-12"/>
        </w:rPr>
        <w:t>区，联络员苏长鸿；二组：抽查市级直管项目、汉阳区、武</w:t>
      </w:r>
      <w:r>
        <w:rPr>
          <w:spacing w:val="-13"/>
        </w:rPr>
        <w:t>昌区、</w:t>
      </w:r>
      <w:r>
        <w:rPr/>
        <w:t xml:space="preserve"> </w:t>
      </w:r>
      <w:r>
        <w:rPr>
          <w:spacing w:val="-1"/>
        </w:rPr>
        <w:t>洪山区、经开区、蔡甸区、江夏区、东湖高新区、东湖风</w:t>
      </w:r>
      <w:r>
        <w:rPr>
          <w:spacing w:val="-2"/>
        </w:rPr>
        <w:t>景区，</w:t>
      </w:r>
      <w:r>
        <w:rPr/>
        <w:t xml:space="preserve"> </w:t>
      </w:r>
      <w:r>
        <w:rPr>
          <w:spacing w:val="-8"/>
        </w:rPr>
        <w:t>联络员肖捷夫。</w:t>
      </w:r>
    </w:p>
    <w:p>
      <w:pPr>
        <w:ind w:left="670"/>
        <w:spacing w:before="19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</w:rPr>
        <w:t>五、工作要求</w:t>
      </w:r>
    </w:p>
    <w:p>
      <w:pPr>
        <w:pStyle w:val="BodyText"/>
        <w:ind w:right="96" w:firstLine="670"/>
        <w:spacing w:before="177" w:line="333" w:lineRule="auto"/>
        <w:jc w:val="both"/>
        <w:rPr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-6"/>
        </w:rPr>
        <w:t>(一)压实属地主体责任，做实前置自查。</w:t>
      </w:r>
      <w:r>
        <w:rPr>
          <w:sz w:val="33"/>
          <w:szCs w:val="33"/>
          <w:spacing w:val="-6"/>
        </w:rPr>
        <w:t>各辖区主管部门</w:t>
      </w:r>
      <w:r>
        <w:rPr>
          <w:sz w:val="33"/>
          <w:szCs w:val="33"/>
          <w:spacing w:val="1"/>
        </w:rPr>
        <w:t xml:space="preserve"> </w:t>
      </w:r>
      <w:r>
        <w:rPr>
          <w:sz w:val="33"/>
          <w:szCs w:val="33"/>
          <w:spacing w:val="-26"/>
        </w:rPr>
        <w:t>坚守“人民至上、生命至上”安全理念，压紧属地监管责任，督导</w:t>
      </w:r>
      <w:r>
        <w:rPr>
          <w:sz w:val="33"/>
          <w:szCs w:val="33"/>
          <w:spacing w:val="15"/>
        </w:rPr>
        <w:t xml:space="preserve"> </w:t>
      </w:r>
      <w:r>
        <w:rPr>
          <w:sz w:val="33"/>
          <w:szCs w:val="33"/>
          <w:spacing w:val="-13"/>
        </w:rPr>
        <w:t>建设、施工、监理三方全面自查自纠、立行立改，细致</w:t>
      </w:r>
      <w:r>
        <w:rPr>
          <w:sz w:val="33"/>
          <w:szCs w:val="33"/>
          <w:spacing w:val="-14"/>
        </w:rPr>
        <w:t>做好迎检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26"/>
        </w:rPr>
        <w:t>筹备。</w:t>
      </w:r>
    </w:p>
    <w:p>
      <w:pPr>
        <w:spacing w:line="333" w:lineRule="auto"/>
        <w:sectPr>
          <w:footerReference w:type="default" r:id="rId2"/>
          <w:pgSz w:w="11900" w:h="16840"/>
          <w:pgMar w:top="1431" w:right="1300" w:bottom="916" w:left="1629" w:header="0" w:footer="602" w:gutter="0"/>
        </w:sectPr>
        <w:rPr>
          <w:sz w:val="33"/>
          <w:szCs w:val="33"/>
        </w:rPr>
      </w:pPr>
    </w:p>
    <w:p>
      <w:pPr>
        <w:spacing w:line="391" w:lineRule="auto"/>
        <w:rPr>
          <w:rFonts w:ascii="Arial"/>
          <w:sz w:val="21"/>
        </w:rPr>
      </w:pPr>
      <w:r/>
    </w:p>
    <w:p>
      <w:pPr>
        <w:pStyle w:val="BodyText"/>
        <w:ind w:firstLine="809"/>
        <w:spacing w:before="104" w:line="294" w:lineRule="auto"/>
        <w:rPr/>
      </w:pPr>
      <w:r>
        <w:rPr>
          <w:rFonts w:ascii="KaiTi" w:hAnsi="KaiTi" w:eastAsia="KaiTi" w:cs="KaiTi"/>
          <w:spacing w:val="11"/>
        </w:rPr>
        <w:t>(二)严守规范依规检查，务求检查实效。</w:t>
      </w:r>
      <w:r>
        <w:rPr>
          <w:rFonts w:ascii="KaiTi" w:hAnsi="KaiTi" w:eastAsia="KaiTi" w:cs="KaiTi"/>
          <w:spacing w:val="11"/>
        </w:rPr>
        <w:t xml:space="preserve"> </w:t>
      </w:r>
      <w:r>
        <w:rPr>
          <w:spacing w:val="11"/>
        </w:rPr>
        <w:t>各检查组严格依</w:t>
      </w:r>
      <w:r>
        <w:rPr>
          <w:spacing w:val="14"/>
        </w:rPr>
        <w:t xml:space="preserve"> </w:t>
      </w:r>
      <w:r>
        <w:rPr>
          <w:spacing w:val="4"/>
        </w:rPr>
        <w:t>照危大工程管理法规、基坑技术标准开展现场检查，杜绝走过场、</w:t>
      </w:r>
      <w:r>
        <w:rPr>
          <w:spacing w:val="2"/>
        </w:rPr>
        <w:t xml:space="preserve"> </w:t>
      </w:r>
      <w:r>
        <w:rPr>
          <w:spacing w:val="25"/>
        </w:rPr>
        <w:t>形式化，发现问题当场出具检查反馈单(附件2)。</w:t>
      </w:r>
    </w:p>
    <w:p>
      <w:pPr>
        <w:pStyle w:val="BodyText"/>
        <w:ind w:right="97" w:firstLine="809"/>
        <w:spacing w:before="142" w:line="296" w:lineRule="auto"/>
        <w:rPr/>
      </w:pPr>
      <w:r>
        <w:rPr>
          <w:rFonts w:ascii="KaiTi" w:hAnsi="KaiTi" w:eastAsia="KaiTi" w:cs="KaiTi"/>
          <w:spacing w:val="12"/>
        </w:rPr>
        <w:t>(三)紧盯问题闭环整改，健全长效管控。</w:t>
      </w:r>
      <w:r>
        <w:rPr>
          <w:rFonts w:ascii="KaiTi" w:hAnsi="KaiTi" w:eastAsia="KaiTi" w:cs="KaiTi"/>
          <w:spacing w:val="12"/>
        </w:rPr>
        <w:t xml:space="preserve"> </w:t>
      </w:r>
      <w:r>
        <w:rPr>
          <w:spacing w:val="12"/>
        </w:rPr>
        <w:t>各区实行隐患台</w:t>
      </w:r>
      <w:r>
        <w:rPr>
          <w:spacing w:val="7"/>
        </w:rPr>
        <w:t xml:space="preserve"> </w:t>
      </w:r>
      <w:r>
        <w:rPr>
          <w:spacing w:val="11"/>
        </w:rPr>
        <w:t>账清单化管理，逐项定人、定时、定措施整改，验收合格后方可</w:t>
      </w:r>
      <w:r>
        <w:rPr>
          <w:spacing w:val="14"/>
        </w:rPr>
        <w:t xml:space="preserve"> </w:t>
      </w:r>
      <w:r>
        <w:rPr>
          <w:spacing w:val="12"/>
        </w:rPr>
        <w:t>销号，严防整改不实、隐患反复，依托本次专</w:t>
      </w:r>
      <w:r>
        <w:rPr>
          <w:spacing w:val="11"/>
        </w:rPr>
        <w:t>项检查完善基坑常</w:t>
      </w:r>
      <w:r>
        <w:rPr/>
        <w:t xml:space="preserve"> </w:t>
      </w:r>
      <w:r>
        <w:rPr>
          <w:spacing w:val="6"/>
        </w:rPr>
        <w:t>态化汛期管控机制。</w:t>
      </w: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pStyle w:val="BodyText"/>
        <w:ind w:left="699"/>
        <w:spacing w:before="104" w:line="220" w:lineRule="auto"/>
        <w:rPr/>
      </w:pPr>
      <w:r>
        <w:rPr>
          <w:spacing w:val="24"/>
        </w:rPr>
        <w:t>附件：1.基坑检查资料清单</w:t>
      </w:r>
    </w:p>
    <w:p>
      <w:pPr>
        <w:pStyle w:val="BodyText"/>
        <w:ind w:left="1689"/>
        <w:spacing w:before="188" w:line="205" w:lineRule="auto"/>
        <w:rPr/>
      </w:pPr>
      <w:r>
        <w:rPr>
          <w:rFonts w:ascii="Times New Roman" w:hAnsi="Times New Roman" w:eastAsia="Times New Roman" w:cs="Times New Roman"/>
          <w:spacing w:val="10"/>
        </w:rPr>
        <w:t>2.</w:t>
      </w:r>
      <w:r>
        <w:rPr>
          <w:rFonts w:ascii="Times New Roman" w:hAnsi="Times New Roman" w:eastAsia="Times New Roman" w:cs="Times New Roman"/>
          <w:spacing w:val="35"/>
        </w:rPr>
        <w:t xml:space="preserve">  </w:t>
      </w:r>
      <w:r>
        <w:rPr>
          <w:spacing w:val="10"/>
        </w:rPr>
        <w:t>武汉市房屋建筑基坑工程专项检查反馈单</w:t>
      </w:r>
    </w:p>
    <w:p>
      <w:pPr>
        <w:spacing w:line="205" w:lineRule="auto"/>
        <w:sectPr>
          <w:footerReference w:type="default" r:id="rId3"/>
          <w:pgSz w:w="11900" w:h="16840"/>
          <w:pgMar w:top="1431" w:right="1130" w:bottom="916" w:left="1370" w:header="0" w:footer="604" w:gutter="0"/>
          <w:cols w:equalWidth="0" w:num="1">
            <w:col w:w="9400" w:space="0"/>
          </w:cols>
        </w:sectPr>
        <w:rPr/>
      </w:pP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849"/>
        <w:spacing w:before="109" w:line="202" w:lineRule="auto"/>
        <w:rPr>
          <w:sz w:val="33"/>
          <w:szCs w:val="33"/>
        </w:rPr>
      </w:pPr>
      <w:r>
        <w:rPr>
          <w:sz w:val="33"/>
          <w:szCs w:val="33"/>
          <w:spacing w:val="10"/>
        </w:rPr>
        <w:t>(联系人：肖捷夫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169"/>
        <w:spacing w:before="108" w:line="222" w:lineRule="auto"/>
        <w:rPr>
          <w:sz w:val="33"/>
          <w:szCs w:val="3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666709</wp:posOffset>
            </wp:positionH>
            <wp:positionV relativeFrom="paragraph">
              <wp:posOffset>-668747</wp:posOffset>
            </wp:positionV>
            <wp:extent cx="1562155" cy="1536748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155" cy="1536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  <w:szCs w:val="33"/>
          <w:spacing w:val="-3"/>
        </w:rPr>
        <w:t>武汉市自然资源和城乡建设局</w:t>
      </w:r>
    </w:p>
    <w:p>
      <w:pPr>
        <w:pStyle w:val="BodyText"/>
        <w:ind w:left="1150"/>
        <w:spacing w:before="273" w:line="222" w:lineRule="auto"/>
        <w:rPr>
          <w:sz w:val="33"/>
          <w:szCs w:val="33"/>
        </w:rPr>
      </w:pPr>
      <w:r>
        <w:rPr>
          <w:sz w:val="33"/>
          <w:szCs w:val="33"/>
          <w:spacing w:val="46"/>
        </w:rPr>
        <w:t>2026年6月5日</w:t>
      </w:r>
    </w:p>
    <w:p>
      <w:pPr>
        <w:pStyle w:val="BodyText"/>
        <w:spacing w:before="155" w:line="189" w:lineRule="auto"/>
        <w:rPr>
          <w:sz w:val="35"/>
          <w:szCs w:val="35"/>
        </w:rPr>
      </w:pPr>
      <w:r>
        <w:rPr>
          <w:sz w:val="35"/>
          <w:szCs w:val="35"/>
          <w:spacing w:val="-7"/>
        </w:rPr>
        <w:t>联系电话：15971761709)</w:t>
      </w:r>
    </w:p>
    <w:p>
      <w:pPr>
        <w:spacing w:line="189" w:lineRule="auto"/>
        <w:sectPr>
          <w:type w:val="continuous"/>
          <w:pgSz w:w="11900" w:h="16840"/>
          <w:pgMar w:top="1431" w:right="1130" w:bottom="916" w:left="1370" w:header="0" w:footer="604" w:gutter="0"/>
          <w:cols w:equalWidth="0" w:num="2">
            <w:col w:w="4120" w:space="100"/>
            <w:col w:w="5180" w:space="0"/>
          </w:cols>
        </w:sectPr>
        <w:rPr>
          <w:sz w:val="35"/>
          <w:szCs w:val="35"/>
        </w:rPr>
      </w:pPr>
    </w:p>
    <w:p>
      <w:pPr>
        <w:spacing w:line="359" w:lineRule="auto"/>
        <w:rPr>
          <w:rFonts w:ascii="Arial"/>
          <w:sz w:val="21"/>
        </w:rPr>
      </w:pPr>
      <w:r/>
    </w:p>
    <w:p>
      <w:pPr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15"/>
        </w:rPr>
        <w:t>附件1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269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0"/>
          <w:w w:val="96"/>
        </w:rPr>
        <w:t>基坑检查资料清单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7" w:lineRule="auto"/>
        <w:rPr>
          <w:rFonts w:ascii="Arial"/>
          <w:sz w:val="21"/>
        </w:rPr>
      </w:pPr>
      <w:r/>
    </w:p>
    <w:p>
      <w:pPr>
        <w:pStyle w:val="BodyText"/>
        <w:ind w:left="659"/>
        <w:spacing w:before="100" w:line="222" w:lineRule="auto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1.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 xml:space="preserve">   </w:t>
      </w:r>
      <w:r>
        <w:rPr>
          <w:sz w:val="31"/>
          <w:szCs w:val="31"/>
          <w:spacing w:val="10"/>
        </w:rPr>
        <w:t>通过专项审查的深基坑支护工程设计文件(签章齐全);</w:t>
      </w:r>
    </w:p>
    <w:p>
      <w:pPr>
        <w:pStyle w:val="BodyText"/>
        <w:ind w:left="659"/>
        <w:spacing w:before="207" w:line="222" w:lineRule="auto"/>
        <w:rPr/>
      </w:pPr>
      <w:r>
        <w:rPr>
          <w:rFonts w:ascii="Times New Roman" w:hAnsi="Times New Roman" w:eastAsia="Times New Roman" w:cs="Times New Roman"/>
          <w:spacing w:val="5"/>
        </w:rPr>
        <w:t>2.  </w:t>
      </w:r>
      <w:r>
        <w:rPr>
          <w:spacing w:val="5"/>
        </w:rPr>
        <w:t>专家评审意见、地铁及防洪评价审批函(若涉及);</w:t>
      </w:r>
    </w:p>
    <w:p>
      <w:pPr>
        <w:pStyle w:val="BodyText"/>
        <w:ind w:left="659"/>
        <w:spacing w:before="211" w:line="220" w:lineRule="auto"/>
        <w:rPr/>
      </w:pPr>
      <w:r>
        <w:rPr>
          <w:rFonts w:ascii="Times New Roman" w:hAnsi="Times New Roman" w:eastAsia="Times New Roman" w:cs="Times New Roman"/>
          <w:spacing w:val="-13"/>
        </w:rPr>
        <w:t>3.</w:t>
      </w:r>
      <w:r>
        <w:rPr>
          <w:rFonts w:ascii="Times New Roman" w:hAnsi="Times New Roman" w:eastAsia="Times New Roman" w:cs="Times New Roman"/>
          <w:spacing w:val="25"/>
        </w:rPr>
        <w:t xml:space="preserve">  </w:t>
      </w:r>
      <w:r>
        <w:rPr>
          <w:spacing w:val="-13"/>
        </w:rPr>
        <w:t>通过审查的岩土工程勘察资料；</w:t>
      </w:r>
    </w:p>
    <w:p>
      <w:pPr>
        <w:pStyle w:val="BodyText"/>
        <w:ind w:firstLine="659"/>
        <w:spacing w:before="246" w:line="314" w:lineRule="auto"/>
        <w:rPr/>
      </w:pPr>
      <w:r>
        <w:rPr>
          <w:rFonts w:ascii="Times New Roman" w:hAnsi="Times New Roman" w:eastAsia="Times New Roman" w:cs="Times New Roman"/>
          <w:spacing w:val="-2"/>
        </w:rPr>
        <w:t>4.  </w:t>
      </w:r>
      <w:r>
        <w:rPr>
          <w:spacing w:val="-2"/>
        </w:rPr>
        <w:t>支护工程施工方案及专家论证意见(应按建办质〔2021〕</w:t>
      </w:r>
      <w:r>
        <w:rPr>
          <w:spacing w:val="17"/>
        </w:rPr>
        <w:t xml:space="preserve"> </w:t>
      </w:r>
      <w:r>
        <w:rPr>
          <w:spacing w:val="13"/>
        </w:rPr>
        <w:t>48号文的要求进行修改完善；编制依据中补充住建部建办质</w:t>
      </w:r>
      <w:r>
        <w:rPr/>
        <w:t xml:space="preserve">  </w:t>
      </w:r>
      <w:r>
        <w:rPr>
          <w:spacing w:val="-8"/>
        </w:rPr>
        <w:t>〔2024〕63号文《危险性较大的分部分项工程专项施工</w:t>
      </w:r>
      <w:r>
        <w:rPr>
          <w:spacing w:val="-9"/>
        </w:rPr>
        <w:t>方案严重</w:t>
      </w:r>
      <w:r>
        <w:rPr/>
        <w:t xml:space="preserve">  </w:t>
      </w:r>
      <w:r>
        <w:rPr>
          <w:spacing w:val="32"/>
        </w:rPr>
        <w:t>缺陷清单(试行)》);</w:t>
      </w:r>
    </w:p>
    <w:p>
      <w:pPr>
        <w:pStyle w:val="BodyText"/>
        <w:ind w:left="659"/>
        <w:spacing w:before="237" w:line="221" w:lineRule="auto"/>
        <w:rPr/>
      </w:pPr>
      <w:r>
        <w:rPr>
          <w:rFonts w:ascii="Times New Roman" w:hAnsi="Times New Roman" w:eastAsia="Times New Roman" w:cs="Times New Roman"/>
          <w:spacing w:val="-13"/>
        </w:rPr>
        <w:t>5.</w:t>
      </w:r>
      <w:r>
        <w:rPr>
          <w:rFonts w:ascii="Times New Roman" w:hAnsi="Times New Roman" w:eastAsia="Times New Roman" w:cs="Times New Roman"/>
          <w:spacing w:val="37"/>
        </w:rPr>
        <w:t xml:space="preserve">  </w:t>
      </w:r>
      <w:r>
        <w:rPr>
          <w:spacing w:val="-13"/>
        </w:rPr>
        <w:t>第三方单位基坑监测方案；</w:t>
      </w:r>
    </w:p>
    <w:p>
      <w:pPr>
        <w:pStyle w:val="BodyText"/>
        <w:ind w:left="659"/>
        <w:spacing w:before="196" w:line="220" w:lineRule="auto"/>
        <w:rPr/>
      </w:pPr>
      <w:r>
        <w:rPr>
          <w:rFonts w:ascii="Times New Roman" w:hAnsi="Times New Roman" w:eastAsia="Times New Roman" w:cs="Times New Roman"/>
          <w:spacing w:val="-13"/>
        </w:rPr>
        <w:t>6.</w:t>
      </w:r>
      <w:r>
        <w:rPr>
          <w:rFonts w:ascii="Times New Roman" w:hAnsi="Times New Roman" w:eastAsia="Times New Roman" w:cs="Times New Roman"/>
          <w:spacing w:val="27"/>
        </w:rPr>
        <w:t xml:space="preserve">  </w:t>
      </w:r>
      <w:r>
        <w:rPr>
          <w:spacing w:val="-13"/>
        </w:rPr>
        <w:t>近期监测报告和检测报告；</w:t>
      </w:r>
    </w:p>
    <w:p>
      <w:pPr>
        <w:pStyle w:val="BodyText"/>
        <w:ind w:left="659"/>
        <w:spacing w:before="179" w:line="220" w:lineRule="auto"/>
        <w:rPr/>
      </w:pPr>
      <w:r>
        <w:rPr>
          <w:rFonts w:ascii="Times New Roman" w:hAnsi="Times New Roman" w:eastAsia="Times New Roman" w:cs="Times New Roman"/>
          <w:spacing w:val="-13"/>
        </w:rPr>
        <w:t>7.</w:t>
      </w:r>
      <w:r>
        <w:rPr>
          <w:rFonts w:ascii="Times New Roman" w:hAnsi="Times New Roman" w:eastAsia="Times New Roman" w:cs="Times New Roman"/>
          <w:spacing w:val="51"/>
          <w:w w:val="101"/>
        </w:rPr>
        <w:t xml:space="preserve"> </w:t>
      </w:r>
      <w:r>
        <w:rPr>
          <w:spacing w:val="-13"/>
        </w:rPr>
        <w:t>落底式止水帷幕降水，提供连通性试验报告及专家咨询意</w:t>
      </w:r>
    </w:p>
    <w:p>
      <w:pPr>
        <w:pStyle w:val="BodyText"/>
        <w:spacing w:before="293" w:line="223" w:lineRule="auto"/>
        <w:rPr/>
      </w:pPr>
      <w:r>
        <w:rPr>
          <w:spacing w:val="34"/>
        </w:rPr>
        <w:t>见(若涉及);</w:t>
      </w:r>
    </w:p>
    <w:p>
      <w:pPr>
        <w:pStyle w:val="BodyText"/>
        <w:ind w:right="197" w:firstLine="659"/>
        <w:spacing w:before="199" w:line="327" w:lineRule="auto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spacing w:val="-42"/>
        </w:rPr>
        <w:t>8.</w:t>
      </w:r>
      <w:r>
        <w:rPr>
          <w:rFonts w:ascii="Times New Roman" w:hAnsi="Times New Roman" w:eastAsia="Times New Roman" w:cs="Times New Roman"/>
          <w:sz w:val="35"/>
          <w:szCs w:val="35"/>
          <w:spacing w:val="32"/>
        </w:rPr>
        <w:t xml:space="preserve"> </w:t>
      </w:r>
      <w:r>
        <w:rPr>
          <w:sz w:val="35"/>
          <w:szCs w:val="35"/>
          <w:spacing w:val="-42"/>
        </w:rPr>
        <w:t>超期基坑安全评估报告、设计复核意见及消除安全隐患措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spacing w:val="-41"/>
        </w:rPr>
        <w:t>施以及基坑监测报告等资料。</w:t>
      </w:r>
    </w:p>
    <w:p>
      <w:pPr>
        <w:spacing w:line="327" w:lineRule="auto"/>
        <w:sectPr>
          <w:footerReference w:type="default" r:id="rId5"/>
          <w:pgSz w:w="11900" w:h="16840"/>
          <w:pgMar w:top="1431" w:right="1493" w:bottom="926" w:left="1549" w:header="0" w:footer="612" w:gutter="0"/>
        </w:sectPr>
        <w:rPr>
          <w:sz w:val="35"/>
          <w:szCs w:val="35"/>
        </w:rPr>
      </w:pPr>
    </w:p>
    <w:p>
      <w:pPr>
        <w:spacing w:line="449" w:lineRule="auto"/>
        <w:rPr>
          <w:rFonts w:ascii="Arial"/>
          <w:sz w:val="21"/>
        </w:rPr>
      </w:pPr>
      <w:r/>
    </w:p>
    <w:p>
      <w:pPr>
        <w:ind w:left="65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39"/>
          <w:w w:val="97"/>
        </w:rPr>
        <w:t>武汉市房屋建筑基坑工程专项检查反馈单</w:t>
      </w:r>
    </w:p>
    <w:p>
      <w:pPr>
        <w:pStyle w:val="BodyText"/>
        <w:ind w:left="5529"/>
        <w:spacing w:before="139" w:line="224" w:lineRule="auto"/>
        <w:rPr>
          <w:rFonts w:ascii="Times New Roman" w:hAnsi="Times New Roman" w:eastAsia="Times New Roman" w:cs="Times New Roman"/>
        </w:rPr>
      </w:pPr>
      <w:r>
        <w:rPr>
          <w:spacing w:val="-7"/>
        </w:rPr>
        <w:t>编号：2026-</w:t>
      </w:r>
      <w:r>
        <w:rPr>
          <w:rFonts w:ascii="Times New Roman" w:hAnsi="Times New Roman" w:eastAsia="Times New Roman" w:cs="Times New Roman"/>
          <w:spacing w:val="-7"/>
        </w:rPr>
        <w:t>FJJK-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pStyle w:val="BodyText"/>
        <w:ind w:left="709"/>
        <w:spacing w:before="104" w:line="221" w:lineRule="auto"/>
        <w:rPr/>
      </w:pPr>
      <w:r>
        <w:rPr>
          <w:spacing w:val="-15"/>
        </w:rPr>
        <w:t>建设单位：</w:t>
      </w:r>
    </w:p>
    <w:p>
      <w:pPr>
        <w:pStyle w:val="BodyText"/>
        <w:ind w:left="709"/>
        <w:spacing w:before="176" w:line="221" w:lineRule="auto"/>
        <w:rPr>
          <w:sz w:val="30"/>
          <w:szCs w:val="30"/>
        </w:rPr>
      </w:pPr>
      <w:r>
        <w:rPr>
          <w:sz w:val="30"/>
          <w:szCs w:val="30"/>
          <w:spacing w:val="-7"/>
        </w:rPr>
        <w:t>施工单位：</w:t>
      </w:r>
    </w:p>
    <w:p>
      <w:pPr>
        <w:pStyle w:val="BodyText"/>
        <w:ind w:left="709"/>
        <w:spacing w:before="181" w:line="221" w:lineRule="auto"/>
        <w:rPr/>
      </w:pPr>
      <w:r>
        <w:rPr>
          <w:spacing w:val="-17"/>
        </w:rPr>
        <w:t>监理单位：</w:t>
      </w:r>
    </w:p>
    <w:p>
      <w:pPr>
        <w:pStyle w:val="BodyText"/>
        <w:ind w:left="89" w:firstLine="619"/>
        <w:spacing w:before="181" w:line="323" w:lineRule="auto"/>
        <w:rPr>
          <w:sz w:val="31"/>
          <w:szCs w:val="31"/>
        </w:rPr>
      </w:pPr>
      <w:r>
        <w:rPr>
          <w:sz w:val="31"/>
          <w:szCs w:val="31"/>
          <w:spacing w:val="3"/>
        </w:rPr>
        <w:t>你单位新建、施工、监理的项目</w:t>
      </w:r>
      <w:r>
        <w:rPr>
          <w:sz w:val="31"/>
          <w:szCs w:val="31"/>
          <w:spacing w:val="-140"/>
        </w:rPr>
        <w:t xml:space="preserve"> </w:t>
      </w:r>
      <w:r>
        <w:rPr>
          <w:sz w:val="31"/>
          <w:szCs w:val="31"/>
          <w:u w:val="single" w:color="auto"/>
          <w:spacing w:val="5"/>
        </w:rPr>
        <w:t xml:space="preserve">                      </w:t>
      </w:r>
      <w:r>
        <w:rPr>
          <w:sz w:val="31"/>
          <w:szCs w:val="31"/>
          <w:spacing w:val="-125"/>
        </w:rPr>
        <w:t xml:space="preserve"> </w:t>
      </w:r>
      <w:r>
        <w:rPr>
          <w:sz w:val="31"/>
          <w:szCs w:val="31"/>
          <w:spacing w:val="3"/>
        </w:rPr>
        <w:t>_经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2"/>
        </w:rPr>
        <w:t>抽查存在以下问题：</w:t>
      </w:r>
    </w:p>
    <w:p>
      <w:pPr>
        <w:ind w:left="649" w:right="109" w:firstLine="59"/>
        <w:spacing w:before="67" w:line="367" w:lineRule="auto"/>
        <w:tabs>
          <w:tab w:val="left" w:pos="8979"/>
        </w:tabs>
        <w:jc w:val="both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29"/>
          <w:szCs w:val="29"/>
          <w:spacing w:val="-17"/>
        </w:rPr>
        <w:t>1.</w:t>
      </w:r>
      <w:r>
        <w:rPr>
          <w:rFonts w:ascii="Times New Roman" w:hAnsi="Times New Roman" w:eastAsia="Times New Roman" w:cs="Times New Roman"/>
          <w:sz w:val="29"/>
          <w:szCs w:val="29"/>
          <w:spacing w:val="16"/>
        </w:rPr>
        <w:t xml:space="preserve">   </w:t>
      </w:r>
      <w:r>
        <w:rPr>
          <w:rFonts w:ascii="Times New Roman" w:hAnsi="Times New Roman" w:eastAsia="Times New Roman" w:cs="Times New Roman"/>
          <w:sz w:val="29"/>
          <w:szCs w:val="29"/>
          <w:u w:val="single" w:color="auto"/>
        </w:rPr>
        <w:tab/>
      </w:r>
      <w:r>
        <w:rPr>
          <w:rFonts w:ascii="Times New Roman" w:hAnsi="Times New Roman" w:eastAsia="Times New Roman" w:cs="Times New Roman"/>
          <w:sz w:val="29"/>
          <w:szCs w:val="29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  <w:spacing w:val="-4"/>
        </w:rPr>
        <w:t>2.</w:t>
      </w:r>
      <w:r>
        <w:rPr>
          <w:rFonts w:ascii="Times New Roman" w:hAnsi="Times New Roman" w:eastAsia="Times New Roman" w:cs="Times New Roman"/>
          <w:sz w:val="33"/>
          <w:szCs w:val="33"/>
          <w:spacing w:val="7"/>
        </w:rPr>
        <w:t xml:space="preserve">   </w:t>
      </w:r>
      <w:r>
        <w:rPr>
          <w:rFonts w:ascii="Times New Roman" w:hAnsi="Times New Roman" w:eastAsia="Times New Roman" w:cs="Times New Roman"/>
          <w:sz w:val="33"/>
          <w:szCs w:val="33"/>
          <w:u w:val="single" w:color="auto"/>
        </w:rPr>
        <w:tab/>
      </w:r>
      <w:r>
        <w:rPr>
          <w:rFonts w:ascii="Times New Roman" w:hAnsi="Times New Roman" w:eastAsia="Times New Roman" w:cs="Times New Roman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z w:val="35"/>
          <w:szCs w:val="35"/>
          <w:spacing w:val="-8"/>
        </w:rPr>
        <w:t>3.</w:t>
      </w:r>
      <w:r>
        <w:rPr>
          <w:rFonts w:ascii="Times New Roman" w:hAnsi="Times New Roman" w:eastAsia="Times New Roman" w:cs="Times New Roman"/>
          <w:sz w:val="35"/>
          <w:szCs w:val="35"/>
          <w:spacing w:val="43"/>
        </w:rPr>
        <w:t xml:space="preserve">  </w:t>
      </w:r>
      <w:r>
        <w:rPr>
          <w:rFonts w:ascii="Times New Roman" w:hAnsi="Times New Roman" w:eastAsia="Times New Roman" w:cs="Times New Roman"/>
          <w:sz w:val="35"/>
          <w:szCs w:val="35"/>
          <w:u w:val="single" w:color="auto"/>
        </w:rPr>
        <w:tab/>
      </w:r>
      <w:r>
        <w:rPr>
          <w:rFonts w:ascii="Times New Roman" w:hAnsi="Times New Roman" w:eastAsia="Times New Roman" w:cs="Times New Roman"/>
          <w:sz w:val="35"/>
          <w:szCs w:val="35"/>
        </w:rPr>
        <w:t xml:space="preserve"> </w:t>
      </w:r>
      <w:r>
        <w:rPr>
          <w:rFonts w:ascii="Arial" w:hAnsi="Arial" w:eastAsia="Arial" w:cs="Arial"/>
          <w:sz w:val="28"/>
          <w:szCs w:val="28"/>
          <w:spacing w:val="-2"/>
        </w:rPr>
        <w:t>4.</w:t>
      </w:r>
      <w:r>
        <w:rPr>
          <w:rFonts w:ascii="Arial" w:hAnsi="Arial" w:eastAsia="Arial" w:cs="Arial"/>
          <w:sz w:val="28"/>
          <w:szCs w:val="28"/>
          <w:spacing w:val="15"/>
        </w:rPr>
        <w:t xml:space="preserve">   </w:t>
      </w:r>
      <w:r>
        <w:rPr>
          <w:rFonts w:ascii="Arial" w:hAnsi="Arial" w:eastAsia="Arial" w:cs="Arial"/>
          <w:sz w:val="28"/>
          <w:szCs w:val="28"/>
          <w:u w:val="single" w:color="auto"/>
        </w:rPr>
        <w:tab/>
      </w:r>
      <w:r>
        <w:rPr>
          <w:rFonts w:ascii="Arial" w:hAnsi="Arial" w:eastAsia="Arial" w:cs="Arial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8"/>
        </w:rPr>
        <w:t>5.</w:t>
      </w:r>
      <w:r>
        <w:rPr>
          <w:rFonts w:ascii="Times New Roman" w:hAnsi="Times New Roman" w:eastAsia="Times New Roman" w:cs="Times New Roman"/>
          <w:sz w:val="31"/>
          <w:szCs w:val="31"/>
          <w:spacing w:val="9"/>
        </w:rPr>
        <w:t xml:space="preserve">   </w:t>
      </w:r>
      <w:r>
        <w:rPr>
          <w:rFonts w:ascii="Times New Roman" w:hAnsi="Times New Roman" w:eastAsia="Times New Roman" w:cs="Times New Roman"/>
          <w:sz w:val="31"/>
          <w:szCs w:val="31"/>
          <w:u w:val="single" w:color="auto"/>
        </w:rPr>
        <w:t xml:space="preserve">                                                                                                      </w:t>
      </w:r>
    </w:p>
    <w:p>
      <w:pPr>
        <w:pStyle w:val="BodyText"/>
        <w:ind w:right="101" w:firstLine="649"/>
        <w:spacing w:before="2" w:line="313" w:lineRule="auto"/>
        <w:jc w:val="both"/>
        <w:rPr>
          <w:sz w:val="33"/>
          <w:szCs w:val="33"/>
        </w:rPr>
      </w:pPr>
      <w:r>
        <w:rPr>
          <w:sz w:val="33"/>
          <w:szCs w:val="33"/>
          <w:spacing w:val="-9"/>
        </w:rPr>
        <w:t>请你单位立即共同组织全面检查和整改，确保符合规范标准</w:t>
      </w:r>
      <w:r>
        <w:rPr>
          <w:sz w:val="33"/>
          <w:szCs w:val="33"/>
          <w:spacing w:val="2"/>
        </w:rPr>
        <w:t xml:space="preserve"> </w:t>
      </w:r>
      <w:r>
        <w:rPr>
          <w:sz w:val="33"/>
          <w:szCs w:val="33"/>
          <w:spacing w:val="-9"/>
        </w:rPr>
        <w:t>要求；整改完成后，由监理单位组织验收，验收合格后形成隐患</w:t>
      </w:r>
      <w:r>
        <w:rPr>
          <w:sz w:val="33"/>
          <w:szCs w:val="33"/>
          <w:spacing w:val="4"/>
        </w:rPr>
        <w:t xml:space="preserve"> </w:t>
      </w:r>
      <w:r>
        <w:rPr>
          <w:sz w:val="33"/>
          <w:szCs w:val="33"/>
          <w:spacing w:val="-8"/>
        </w:rPr>
        <w:t>整改报告，经建设、施工、监理单位项目负责人签字盖章，于10</w:t>
      </w:r>
      <w:r>
        <w:rPr>
          <w:sz w:val="33"/>
          <w:szCs w:val="33"/>
          <w:spacing w:val="18"/>
        </w:rPr>
        <w:t xml:space="preserve"> </w:t>
      </w:r>
      <w:r>
        <w:rPr>
          <w:sz w:val="33"/>
          <w:szCs w:val="33"/>
          <w:spacing w:val="-10"/>
        </w:rPr>
        <w:t>个工作日内提交所属监管部门进行现场核查完</w:t>
      </w:r>
      <w:r>
        <w:rPr>
          <w:sz w:val="33"/>
          <w:szCs w:val="33"/>
          <w:spacing w:val="-11"/>
        </w:rPr>
        <w:t>成闭合管理。</w:t>
      </w:r>
    </w:p>
    <w:p>
      <w:pPr>
        <w:spacing w:line="440" w:lineRule="auto"/>
        <w:rPr>
          <w:rFonts w:ascii="Arial"/>
          <w:sz w:val="21"/>
        </w:rPr>
      </w:pPr>
      <w:r/>
    </w:p>
    <w:p>
      <w:pPr>
        <w:pStyle w:val="BodyText"/>
        <w:ind w:left="649"/>
        <w:spacing w:before="114" w:line="224" w:lineRule="auto"/>
        <w:rPr>
          <w:sz w:val="35"/>
          <w:szCs w:val="35"/>
        </w:rPr>
      </w:pPr>
      <w:r>
        <w:rPr>
          <w:sz w:val="35"/>
          <w:szCs w:val="35"/>
          <w:spacing w:val="-33"/>
        </w:rPr>
        <w:t>签发人：</w:t>
      </w:r>
    </w:p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pStyle w:val="BodyText"/>
        <w:ind w:left="4229"/>
        <w:spacing w:before="107" w:line="222" w:lineRule="auto"/>
        <w:rPr>
          <w:sz w:val="33"/>
          <w:szCs w:val="33"/>
        </w:rPr>
      </w:pPr>
      <w:r>
        <w:rPr>
          <w:sz w:val="33"/>
          <w:szCs w:val="33"/>
          <w:spacing w:val="-10"/>
        </w:rPr>
        <w:t>武汉市自然资源和城乡建设局</w:t>
      </w:r>
    </w:p>
    <w:p>
      <w:pPr>
        <w:pStyle w:val="BodyText"/>
        <w:ind w:left="4999"/>
        <w:spacing w:before="193" w:line="222" w:lineRule="auto"/>
        <w:rPr>
          <w:sz w:val="33"/>
          <w:szCs w:val="33"/>
        </w:rPr>
      </w:pPr>
      <w:r>
        <w:rPr>
          <w:sz w:val="33"/>
          <w:szCs w:val="33"/>
          <w:spacing w:val="3"/>
        </w:rPr>
        <w:t>2026年</w:t>
      </w:r>
      <w:r>
        <w:rPr>
          <w:sz w:val="33"/>
          <w:szCs w:val="33"/>
          <w:spacing w:val="80"/>
        </w:rPr>
        <w:t xml:space="preserve">  </w:t>
      </w:r>
      <w:r>
        <w:rPr>
          <w:sz w:val="33"/>
          <w:szCs w:val="33"/>
          <w:spacing w:val="3"/>
        </w:rPr>
        <w:t>月</w:t>
      </w:r>
      <w:r>
        <w:rPr>
          <w:sz w:val="33"/>
          <w:szCs w:val="33"/>
          <w:spacing w:val="24"/>
        </w:rPr>
        <w:t xml:space="preserve">   </w:t>
      </w:r>
      <w:r>
        <w:rPr>
          <w:sz w:val="33"/>
          <w:szCs w:val="33"/>
          <w:spacing w:val="3"/>
        </w:rPr>
        <w:t>日</w:t>
      </w:r>
    </w:p>
    <w:p>
      <w:pPr>
        <w:spacing w:line="222" w:lineRule="auto"/>
        <w:sectPr>
          <w:headerReference w:type="default" r:id="rId6"/>
          <w:footerReference w:type="default" r:id="rId7"/>
          <w:pgSz w:w="11900" w:h="16840"/>
          <w:pgMar w:top="2175" w:right="1120" w:bottom="1099" w:left="1650" w:header="1682" w:footer="813" w:gutter="0"/>
        </w:sectPr>
        <w:rPr>
          <w:sz w:val="33"/>
          <w:szCs w:val="33"/>
        </w:rPr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p>
      <w:pPr>
        <w:sectPr>
          <w:headerReference w:type="default" r:id="rId8"/>
          <w:footerReference w:type="default" r:id="rId9"/>
          <w:pgSz w:w="11900" w:h="16840"/>
          <w:pgMar w:top="400" w:right="1411" w:bottom="674" w:left="1785" w:header="0" w:footer="350" w:gutter="0"/>
          <w:cols w:equalWidth="0" w:num="1">
            <w:col w:w="8704" w:space="0"/>
          </w:cols>
        </w:sectPr>
        <w:rPr/>
      </w:pPr>
    </w:p>
    <w:p>
      <w:pPr>
        <w:pStyle w:val="BodyText"/>
        <w:ind w:left="265"/>
        <w:spacing w:before="71" w:line="223" w:lineRule="auto"/>
        <w:rPr>
          <w:sz w:val="35"/>
          <w:szCs w:val="35"/>
        </w:rPr>
      </w:pPr>
      <w:r>
        <w:rPr>
          <w:sz w:val="35"/>
          <w:szCs w:val="35"/>
          <w:spacing w:val="-35"/>
        </w:rPr>
        <w:t>签收人：</w:t>
      </w: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265"/>
        <w:spacing w:before="104" w:line="221" w:lineRule="auto"/>
        <w:rPr/>
      </w:pPr>
      <w:r>
        <w:rPr>
          <w:spacing w:val="-10"/>
        </w:rPr>
        <w:t>建设单位：</w:t>
      </w: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19" w:lineRule="auto"/>
        <w:rPr>
          <w:rFonts w:ascii="Arial"/>
          <w:sz w:val="21"/>
        </w:rPr>
      </w:pPr>
      <w:r/>
    </w:p>
    <w:p>
      <w:pPr>
        <w:pStyle w:val="BodyText"/>
        <w:ind w:left="265"/>
        <w:spacing w:before="104" w:line="221" w:lineRule="auto"/>
        <w:rPr/>
      </w:pPr>
      <w:r>
        <w:rPr>
          <w:spacing w:val="-15"/>
        </w:rPr>
        <w:t>施工单位：</w:t>
      </w: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pStyle w:val="BodyText"/>
        <w:ind w:left="265"/>
        <w:spacing w:before="105" w:line="191" w:lineRule="auto"/>
        <w:rPr/>
      </w:pPr>
      <w:r>
        <w:rPr>
          <w:spacing w:val="-17"/>
        </w:rPr>
        <w:t>监理单位：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spacing w:before="114" w:line="222" w:lineRule="auto"/>
        <w:jc w:val="right"/>
        <w:rPr>
          <w:sz w:val="26"/>
          <w:szCs w:val="26"/>
        </w:rPr>
      </w:pPr>
      <w:r>
        <w:rPr>
          <w:sz w:val="35"/>
          <w:szCs w:val="35"/>
          <w:spacing w:val="-21"/>
        </w:rPr>
        <w:t>日期：2026年</w:t>
      </w:r>
      <w:r>
        <w:rPr>
          <w:sz w:val="35"/>
          <w:szCs w:val="35"/>
          <w:spacing w:val="-21"/>
        </w:rPr>
        <w:t xml:space="preserve">   </w:t>
      </w:r>
      <w:r>
        <w:rPr>
          <w:sz w:val="35"/>
          <w:szCs w:val="35"/>
          <w:spacing w:val="-21"/>
        </w:rPr>
        <w:t>月</w:t>
      </w:r>
      <w:r>
        <w:rPr>
          <w:sz w:val="35"/>
          <w:szCs w:val="35"/>
          <w:spacing w:val="16"/>
        </w:rPr>
        <w:t xml:space="preserve">   </w:t>
      </w:r>
      <w:r>
        <w:rPr>
          <w:sz w:val="26"/>
          <w:szCs w:val="26"/>
          <w:spacing w:val="-21"/>
          <w:position w:val="2"/>
        </w:rPr>
        <w:t>日</w:t>
      </w:r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pStyle w:val="BodyText"/>
        <w:spacing w:before="114" w:line="222" w:lineRule="auto"/>
        <w:jc w:val="right"/>
        <w:rPr>
          <w:sz w:val="26"/>
          <w:szCs w:val="26"/>
        </w:rPr>
      </w:pPr>
      <w:r>
        <w:rPr>
          <w:sz w:val="35"/>
          <w:szCs w:val="35"/>
          <w:spacing w:val="-26"/>
        </w:rPr>
        <w:t>日期：2026年</w:t>
      </w:r>
      <w:r>
        <w:rPr>
          <w:sz w:val="35"/>
          <w:szCs w:val="35"/>
          <w:spacing w:val="78"/>
        </w:rPr>
        <w:t xml:space="preserve">  </w:t>
      </w:r>
      <w:r>
        <w:rPr>
          <w:sz w:val="35"/>
          <w:szCs w:val="35"/>
          <w:spacing w:val="-26"/>
        </w:rPr>
        <w:t>月</w:t>
      </w:r>
      <w:r>
        <w:rPr>
          <w:sz w:val="35"/>
          <w:szCs w:val="35"/>
          <w:spacing w:val="15"/>
        </w:rPr>
        <w:t xml:space="preserve">   </w:t>
      </w:r>
      <w:r>
        <w:rPr>
          <w:sz w:val="26"/>
          <w:szCs w:val="26"/>
          <w:spacing w:val="-26"/>
          <w:position w:val="3"/>
        </w:rPr>
        <w:t>日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pStyle w:val="BodyText"/>
        <w:spacing w:before="114" w:line="189" w:lineRule="auto"/>
        <w:jc w:val="right"/>
        <w:rPr>
          <w:sz w:val="35"/>
          <w:szCs w:val="35"/>
        </w:rPr>
      </w:pPr>
      <w:r>
        <w:rPr>
          <w:sz w:val="35"/>
          <w:szCs w:val="35"/>
          <w:spacing w:val="-29"/>
        </w:rPr>
        <w:t>日期：2026年</w:t>
      </w:r>
      <w:r>
        <w:rPr>
          <w:sz w:val="35"/>
          <w:szCs w:val="35"/>
          <w:spacing w:val="81"/>
        </w:rPr>
        <w:t xml:space="preserve">  </w:t>
      </w:r>
      <w:r>
        <w:rPr>
          <w:sz w:val="35"/>
          <w:szCs w:val="35"/>
          <w:spacing w:val="-29"/>
        </w:rPr>
        <w:t>月</w:t>
      </w:r>
      <w:r>
        <w:rPr>
          <w:sz w:val="35"/>
          <w:szCs w:val="35"/>
          <w:spacing w:val="80"/>
        </w:rPr>
        <w:t xml:space="preserve">  </w:t>
      </w:r>
      <w:r>
        <w:rPr>
          <w:sz w:val="35"/>
          <w:szCs w:val="35"/>
          <w:spacing w:val="-29"/>
        </w:rPr>
        <w:t>日</w:t>
      </w:r>
    </w:p>
    <w:sectPr>
      <w:type w:val="continuous"/>
      <w:pgSz w:w="11900" w:h="16840"/>
      <w:pgMar w:top="400" w:right="1411" w:bottom="674" w:left="1785" w:header="0" w:footer="350" w:gutter="0"/>
      <w:cols w:equalWidth="0" w:num="2">
        <w:col w:w="5065" w:space="100"/>
        <w:col w:w="353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49" w:lineRule="exact"/>
      <w:rPr/>
    </w:pPr>
    <w:r>
      <w:rPr/>
      <w:drawing>
        <wp:inline distT="0" distB="0" distL="0" distR="0">
          <wp:extent cx="5651506" cy="31718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651506" cy="31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0"/>
      <w:spacing w:line="23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610"/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20"/>
      <w:spacing w:line="233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09"/>
      <w:spacing w:line="23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"/>
      <w:spacing w:line="23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3"/>
      </w:rPr>
      <w:t>—6—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9"/>
      <w:spacing w:before="84" w:line="224" w:lineRule="auto"/>
      <w:rPr>
        <w:rFonts w:ascii="SimHei" w:hAnsi="SimHei" w:eastAsia="SimHei" w:cs="SimHei"/>
        <w:sz w:val="32"/>
        <w:szCs w:val="32"/>
      </w:rPr>
    </w:pPr>
    <w:r>
      <w:rPr>
        <w:rFonts w:ascii="SimHei" w:hAnsi="SimHei" w:eastAsia="SimHei" w:cs="SimHei"/>
        <w:sz w:val="32"/>
        <w:szCs w:val="32"/>
        <w:spacing w:val="22"/>
      </w:rPr>
      <w:t>附件2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header" Target="header2.xml"/><Relationship Id="rId7" Type="http://schemas.openxmlformats.org/officeDocument/2006/relationships/footer" Target="footer5.xml"/><Relationship Id="rId6" Type="http://schemas.openxmlformats.org/officeDocument/2006/relationships/header" Target="header1.xml"/><Relationship Id="rId5" Type="http://schemas.openxmlformats.org/officeDocument/2006/relationships/footer" Target="footer4.xml"/><Relationship Id="rId4" Type="http://schemas.openxmlformats.org/officeDocument/2006/relationships/image" Target="media/image2.png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2" Type="http://schemas.openxmlformats.org/officeDocument/2006/relationships/fontTable" Target="fontTable.xml"/><Relationship Id="rId11" Type="http://schemas.openxmlformats.org/officeDocument/2006/relationships/styles" Target="styles.xml"/><Relationship Id="rId10" Type="http://schemas.openxmlformats.org/officeDocument/2006/relationships/settings" Target="settings.xml"/><Relationship Id="rId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2026-07-10T15:44:42Z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2026-07-10T15:44:42</vt:filetime>
  </property>
  <property fmtid="{D5CDD505-2E9C-101B-9397-08002B2CF9AE}" pid="4" name="UsrData">
    <vt:lpwstr>6a50a2e7d31141001f30595dwl</vt:lpwstr>
  </property>
</Properties>
</file>